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8E" w:rsidRDefault="00F2098E" w:rsidP="00F2098E">
      <w:pPr>
        <w:jc w:val="right"/>
      </w:pPr>
      <w:bookmarkStart w:id="0" w:name="_Toc513794770"/>
      <w:r>
        <w:rPr>
          <w:rFonts w:hint="eastAsia"/>
        </w:rPr>
        <w:t>（项目</w:t>
      </w:r>
      <w:r>
        <w:rPr>
          <w:rFonts w:hint="eastAsia"/>
        </w:rPr>
        <w:t>logo</w:t>
      </w:r>
      <w:r>
        <w:rPr>
          <w:rFonts w:hint="eastAsia"/>
        </w:rPr>
        <w:t>）</w:t>
      </w:r>
    </w:p>
    <w:p w:rsidR="00F2098E" w:rsidRDefault="00F2098E" w:rsidP="00F2098E">
      <w:pPr>
        <w:jc w:val="right"/>
      </w:pPr>
      <w:r>
        <w:rPr>
          <w:rFonts w:hint="eastAsia"/>
        </w:rPr>
        <w:t>中国能源模型论坛研究报告</w:t>
      </w:r>
    </w:p>
    <w:p w:rsidR="00F2098E" w:rsidRDefault="00F2098E" w:rsidP="00F2098E">
      <w:pPr>
        <w:jc w:val="right"/>
      </w:pPr>
      <w:r>
        <w:rPr>
          <w:rFonts w:hint="eastAsia"/>
        </w:rPr>
        <w:t>第</w:t>
      </w:r>
      <w:r>
        <w:rPr>
          <w:rFonts w:hint="eastAsia"/>
        </w:rPr>
        <w:t>1</w:t>
      </w:r>
      <w:r w:rsidR="004E0350">
        <w:t>2</w:t>
      </w:r>
      <w:bookmarkStart w:id="1" w:name="_GoBack"/>
      <w:bookmarkEnd w:id="1"/>
      <w:r>
        <w:rPr>
          <w:rFonts w:hint="eastAsia"/>
        </w:rPr>
        <w:t>期</w:t>
      </w:r>
    </w:p>
    <w:p w:rsidR="00F2098E" w:rsidRDefault="00F2098E" w:rsidP="00F2098E">
      <w:pPr>
        <w:jc w:val="right"/>
      </w:pPr>
    </w:p>
    <w:p w:rsidR="00F2098E" w:rsidRDefault="00F2098E" w:rsidP="00F2098E">
      <w:pPr>
        <w:jc w:val="right"/>
      </w:pPr>
    </w:p>
    <w:p w:rsidR="00F2098E" w:rsidRDefault="00F2098E" w:rsidP="00F2098E">
      <w:pPr>
        <w:jc w:val="right"/>
      </w:pPr>
    </w:p>
    <w:p w:rsidR="00F2098E" w:rsidRDefault="00F2098E" w:rsidP="00F2098E">
      <w:pPr>
        <w:jc w:val="right"/>
        <w:rPr>
          <w:b/>
          <w:sz w:val="28"/>
          <w:szCs w:val="24"/>
        </w:rPr>
      </w:pPr>
      <w:r w:rsidRPr="00FD1853">
        <w:rPr>
          <w:rFonts w:ascii="Times New Roman" w:eastAsia="汉仪大宋简" w:hAnsi="Times New Roman" w:hint="eastAsia"/>
          <w:color w:val="007DB6"/>
          <w:kern w:val="35"/>
          <w:sz w:val="35"/>
          <w:szCs w:val="35"/>
        </w:rPr>
        <w:t>农业领域低排放发展战略及路径分析</w:t>
      </w:r>
    </w:p>
    <w:p w:rsidR="00F2098E" w:rsidRDefault="00F2098E" w:rsidP="00F2098E">
      <w:pPr>
        <w:jc w:val="right"/>
        <w:rPr>
          <w:b/>
          <w:sz w:val="28"/>
          <w:szCs w:val="24"/>
        </w:rPr>
      </w:pPr>
    </w:p>
    <w:p w:rsidR="00F2098E" w:rsidRDefault="00F2098E" w:rsidP="00F2098E">
      <w:pPr>
        <w:jc w:val="right"/>
        <w:rPr>
          <w:b/>
          <w:sz w:val="28"/>
          <w:szCs w:val="24"/>
        </w:rPr>
      </w:pPr>
    </w:p>
    <w:p w:rsidR="00F2098E" w:rsidRDefault="00F2098E" w:rsidP="00F2098E">
      <w:pPr>
        <w:jc w:val="right"/>
        <w:rPr>
          <w:b/>
          <w:sz w:val="28"/>
          <w:szCs w:val="24"/>
        </w:rPr>
      </w:pPr>
    </w:p>
    <w:p w:rsidR="00F2098E" w:rsidRDefault="00F2098E" w:rsidP="00F2098E">
      <w:pPr>
        <w:jc w:val="right"/>
        <w:rPr>
          <w:rFonts w:hint="eastAsia"/>
        </w:rPr>
      </w:pPr>
      <w:r>
        <w:rPr>
          <w:rFonts w:hint="eastAsia"/>
          <w:b/>
          <w:sz w:val="28"/>
          <w:szCs w:val="24"/>
        </w:rPr>
        <w:t>合作伙伴</w:t>
      </w:r>
      <w:r>
        <w:rPr>
          <w:rFonts w:hint="eastAsia"/>
          <w:b/>
          <w:sz w:val="28"/>
          <w:szCs w:val="24"/>
        </w:rPr>
        <w:t>logo</w:t>
      </w:r>
    </w:p>
    <w:p w:rsidR="00F2098E" w:rsidRDefault="00F2098E" w:rsidP="00F2098E">
      <w:pPr>
        <w:jc w:val="right"/>
        <w:sectPr w:rsidR="00F2098E" w:rsidSect="00F2098E">
          <w:footnotePr>
            <w:numFmt w:val="decimalEnclosedCircleChinese"/>
            <w:numRestart w:val="eachPage"/>
          </w:footnotePr>
          <w:type w:val="continuous"/>
          <w:pgSz w:w="10433" w:h="14742"/>
          <w:pgMar w:top="2098" w:right="1531" w:bottom="2041" w:left="1531" w:header="1247" w:footer="1418" w:gutter="0"/>
          <w:cols w:space="425"/>
          <w:docGrid w:type="linesAndChars" w:linePitch="360"/>
        </w:sectPr>
      </w:pPr>
    </w:p>
    <w:p w:rsidR="00FD1853" w:rsidRPr="00FD1853" w:rsidRDefault="00FD1853" w:rsidP="00FD1853">
      <w:pPr>
        <w:topLinePunct/>
        <w:adjustRightInd w:val="0"/>
        <w:ind w:firstLine="425"/>
        <w:jc w:val="right"/>
        <w:rPr>
          <w:rFonts w:ascii="Times New Roman" w:hAnsi="Times New Roman"/>
          <w:color w:val="000000"/>
          <w:kern w:val="21"/>
        </w:rPr>
      </w:pPr>
      <w:r w:rsidRPr="00FD1853">
        <w:rPr>
          <w:rFonts w:ascii="Times New Roman" w:hAnsi="Times New Roman" w:hint="eastAsia"/>
          <w:color w:val="000000"/>
          <w:kern w:val="21"/>
        </w:rPr>
        <w:lastRenderedPageBreak/>
        <w:t>中国能源模型论坛主题研究</w:t>
      </w:r>
      <w:r w:rsidRPr="00FD1853">
        <w:rPr>
          <w:rFonts w:ascii="Times New Roman" w:hAnsi="Times New Roman" w:hint="eastAsia"/>
          <w:color w:val="000000"/>
          <w:kern w:val="21"/>
        </w:rPr>
        <w:t>2</w:t>
      </w:r>
      <w:r w:rsidRPr="00FD1853">
        <w:rPr>
          <w:rFonts w:ascii="Times New Roman" w:hAnsi="Times New Roman" w:hint="eastAsia"/>
          <w:color w:val="000000"/>
          <w:kern w:val="21"/>
        </w:rPr>
        <w:t>（</w:t>
      </w:r>
      <w:r w:rsidRPr="00FD1853">
        <w:rPr>
          <w:rFonts w:ascii="Times New Roman" w:hAnsi="Times New Roman" w:hint="eastAsia"/>
          <w:color w:val="000000"/>
          <w:kern w:val="21"/>
        </w:rPr>
        <w:t>CEMF</w:t>
      </w:r>
      <w:r w:rsidRPr="00FD1853">
        <w:rPr>
          <w:rFonts w:ascii="Times New Roman" w:hAnsi="Times New Roman"/>
          <w:color w:val="000000"/>
          <w:kern w:val="21"/>
        </w:rPr>
        <w:t>02</w:t>
      </w:r>
      <w:r w:rsidRPr="00FD1853">
        <w:rPr>
          <w:rFonts w:ascii="Times New Roman" w:hAnsi="Times New Roman" w:hint="eastAsia"/>
          <w:color w:val="000000"/>
          <w:kern w:val="21"/>
        </w:rPr>
        <w:t>）</w:t>
      </w:r>
    </w:p>
    <w:p w:rsidR="00FD1853" w:rsidRPr="00FD1853" w:rsidRDefault="00FD1853" w:rsidP="00FD1853">
      <w:pPr>
        <w:topLinePunct/>
        <w:adjustRightInd w:val="0"/>
        <w:ind w:firstLine="425"/>
        <w:jc w:val="right"/>
        <w:rPr>
          <w:rFonts w:ascii="Times New Roman" w:hAnsi="Times New Roman"/>
          <w:color w:val="000000"/>
          <w:kern w:val="21"/>
        </w:rPr>
      </w:pPr>
      <w:r w:rsidRPr="00FD1853">
        <w:rPr>
          <w:rFonts w:ascii="Times New Roman" w:hAnsi="Times New Roman" w:hint="eastAsia"/>
          <w:color w:val="000000"/>
          <w:kern w:val="21"/>
        </w:rPr>
        <w:t>中国</w:t>
      </w:r>
      <w:r w:rsidRPr="00FD1853">
        <w:rPr>
          <w:rFonts w:ascii="Times New Roman" w:hAnsi="Times New Roman" w:hint="eastAsia"/>
          <w:color w:val="000000"/>
          <w:kern w:val="21"/>
        </w:rPr>
        <w:t>2</w:t>
      </w:r>
      <w:r w:rsidRPr="00FD1853">
        <w:rPr>
          <w:rFonts w:ascii="Times New Roman" w:hAnsi="Times New Roman"/>
          <w:color w:val="000000"/>
          <w:kern w:val="21"/>
        </w:rPr>
        <w:t>050</w:t>
      </w:r>
      <w:r w:rsidRPr="00FD1853">
        <w:rPr>
          <w:rFonts w:ascii="Times New Roman" w:hAnsi="Times New Roman" w:hint="eastAsia"/>
          <w:color w:val="000000"/>
          <w:kern w:val="21"/>
        </w:rPr>
        <w:t>低排放发展战略研究</w:t>
      </w:r>
    </w:p>
    <w:p w:rsidR="00FD1853" w:rsidRPr="00FD1853" w:rsidRDefault="00FD1853" w:rsidP="00FD1853">
      <w:pPr>
        <w:topLinePunct/>
        <w:adjustRightInd w:val="0"/>
        <w:ind w:firstLine="425"/>
        <w:jc w:val="right"/>
        <w:rPr>
          <w:rFonts w:ascii="Times New Roman" w:hAnsi="Times New Roman"/>
          <w:color w:val="000000"/>
          <w:kern w:val="21"/>
        </w:rPr>
      </w:pPr>
      <w:r w:rsidRPr="00FD1853">
        <w:rPr>
          <w:rFonts w:ascii="Times New Roman" w:hAnsi="Times New Roman" w:hint="eastAsia"/>
          <w:color w:val="000000"/>
          <w:kern w:val="21"/>
        </w:rPr>
        <w:t>2</w:t>
      </w:r>
      <w:r w:rsidRPr="00FD1853">
        <w:rPr>
          <w:rFonts w:ascii="Times New Roman" w:hAnsi="Times New Roman"/>
          <w:color w:val="000000"/>
          <w:kern w:val="21"/>
        </w:rPr>
        <w:t>019</w:t>
      </w:r>
      <w:r w:rsidRPr="00FD1853">
        <w:rPr>
          <w:rFonts w:ascii="Times New Roman" w:hAnsi="Times New Roman" w:hint="eastAsia"/>
          <w:color w:val="000000"/>
          <w:kern w:val="21"/>
        </w:rPr>
        <w:t>年</w:t>
      </w:r>
      <w:r w:rsidRPr="00FD1853">
        <w:rPr>
          <w:rFonts w:ascii="Times New Roman" w:hAnsi="Times New Roman" w:hint="eastAsia"/>
          <w:color w:val="000000"/>
          <w:kern w:val="21"/>
        </w:rPr>
        <w:t>1</w:t>
      </w:r>
      <w:r w:rsidRPr="00FD1853">
        <w:rPr>
          <w:rFonts w:ascii="Times New Roman" w:hAnsi="Times New Roman"/>
          <w:color w:val="000000"/>
          <w:kern w:val="21"/>
        </w:rPr>
        <w:t>2</w:t>
      </w:r>
      <w:r w:rsidRPr="00FD1853">
        <w:rPr>
          <w:rFonts w:ascii="Times New Roman" w:hAnsi="Times New Roman" w:hint="eastAsia"/>
          <w:color w:val="000000"/>
          <w:kern w:val="21"/>
        </w:rPr>
        <w:t>月</w:t>
      </w:r>
    </w:p>
    <w:p w:rsidR="00FD1853" w:rsidRPr="00FD1853" w:rsidRDefault="00FD1853" w:rsidP="00FD1853">
      <w:pPr>
        <w:topLinePunct/>
        <w:adjustRightInd w:val="0"/>
        <w:ind w:firstLine="425"/>
        <w:jc w:val="right"/>
        <w:rPr>
          <w:rFonts w:ascii="Times New Roman" w:hAnsi="Times New Roman"/>
          <w:color w:val="000000"/>
          <w:kern w:val="21"/>
        </w:rPr>
      </w:pPr>
    </w:p>
    <w:p w:rsidR="00FD1853" w:rsidRPr="00FD1853" w:rsidRDefault="00FD1853" w:rsidP="00FD1853">
      <w:pPr>
        <w:topLinePunct/>
        <w:adjustRightInd w:val="0"/>
        <w:ind w:firstLine="425"/>
        <w:rPr>
          <w:rFonts w:ascii="Times New Roman" w:hAnsi="Times New Roman"/>
          <w:color w:val="000000"/>
          <w:kern w:val="21"/>
        </w:rPr>
      </w:pPr>
    </w:p>
    <w:bookmarkEnd w:id="0"/>
    <w:p w:rsidR="00FD1853" w:rsidRPr="00FD1853" w:rsidRDefault="00FD1853" w:rsidP="00FD1853">
      <w:pPr>
        <w:keepNext/>
        <w:topLinePunct/>
        <w:adjustRightInd w:val="0"/>
        <w:spacing w:line="1920" w:lineRule="auto"/>
        <w:jc w:val="center"/>
        <w:outlineLvl w:val="0"/>
        <w:rPr>
          <w:rFonts w:ascii="Times New Roman" w:eastAsia="汉仪大宋简" w:hAnsi="Times New Roman"/>
          <w:color w:val="007DB6"/>
          <w:kern w:val="35"/>
          <w:sz w:val="35"/>
          <w:szCs w:val="35"/>
        </w:rPr>
      </w:pPr>
      <w:r w:rsidRPr="00FD1853">
        <w:rPr>
          <w:rFonts w:ascii="Times New Roman" w:eastAsia="汉仪大宋简" w:hAnsi="Times New Roman" w:hint="eastAsia"/>
          <w:color w:val="007DB6"/>
          <w:kern w:val="35"/>
          <w:sz w:val="35"/>
          <w:szCs w:val="35"/>
        </w:rPr>
        <w:t>农业领域低排放发展战略及路径分析</w:t>
      </w:r>
    </w:p>
    <w:p w:rsidR="00FD1853" w:rsidRPr="00FD1853" w:rsidRDefault="00FD1853" w:rsidP="00FD1853">
      <w:pPr>
        <w:keepNext/>
        <w:keepLines/>
        <w:topLinePunct/>
        <w:adjustRightInd w:val="0"/>
        <w:spacing w:line="960" w:lineRule="auto"/>
        <w:jc w:val="center"/>
        <w:outlineLvl w:val="1"/>
        <w:rPr>
          <w:rFonts w:ascii="Arial" w:eastAsia="黑体" w:hAnsi="Arial"/>
          <w:color w:val="007DB6"/>
          <w:kern w:val="27"/>
          <w:sz w:val="27"/>
          <w:szCs w:val="27"/>
        </w:rPr>
      </w:pPr>
    </w:p>
    <w:p w:rsidR="00FD1853" w:rsidRPr="00FD1853" w:rsidRDefault="00FD1853" w:rsidP="00FD1853">
      <w:pPr>
        <w:topLinePunct/>
        <w:adjustRightInd w:val="0"/>
        <w:ind w:firstLine="425"/>
        <w:rPr>
          <w:rFonts w:ascii="Times New Roman" w:hAnsi="Times New Roman"/>
          <w:color w:val="000000"/>
          <w:kern w:val="21"/>
        </w:rPr>
        <w:sectPr w:rsidR="00FD1853" w:rsidRPr="00FD1853" w:rsidSect="00C71FF1">
          <w:footnotePr>
            <w:numFmt w:val="decimalEnclosedCircleChinese"/>
            <w:numRestart w:val="eachPage"/>
          </w:footnotePr>
          <w:pgSz w:w="10433" w:h="14742"/>
          <w:pgMar w:top="2098" w:right="1531" w:bottom="2041" w:left="1531" w:header="1247" w:footer="1418" w:gutter="0"/>
          <w:cols w:space="425"/>
          <w:docGrid w:type="linesAndChars" w:linePitch="360"/>
        </w:sectPr>
      </w:pPr>
    </w:p>
    <w:p w:rsidR="00FD1853" w:rsidRPr="00FD1853" w:rsidRDefault="00FD1853" w:rsidP="00FD1853">
      <w:pPr>
        <w:ind w:firstLineChars="200" w:firstLine="560"/>
        <w:rPr>
          <w:rFonts w:ascii="仿宋" w:eastAsia="仿宋" w:hAnsi="仿宋" w:cs="宋体"/>
          <w:sz w:val="28"/>
          <w:szCs w:val="28"/>
        </w:rPr>
      </w:pPr>
      <w:r w:rsidRPr="00FD1853">
        <w:rPr>
          <w:rFonts w:ascii="仿宋" w:eastAsia="仿宋" w:hAnsi="仿宋" w:cs="宋体"/>
          <w:sz w:val="28"/>
          <w:szCs w:val="28"/>
        </w:rPr>
        <w:lastRenderedPageBreak/>
        <w:t>【编者按】</w:t>
      </w:r>
      <w:r w:rsidRPr="00FD1853">
        <w:rPr>
          <w:rFonts w:ascii="仿宋" w:eastAsia="仿宋" w:hAnsi="仿宋" w:cs="宋体" w:hint="eastAsia"/>
          <w:sz w:val="28"/>
          <w:szCs w:val="28"/>
        </w:rPr>
        <w:t>中国能源模型论坛旨在集合国内外能源、经济、环境研究领域领先的模型团队，共同探讨模型方法学的最新进展与未来趋势，促进国内外模型团队的写作、互动与沟通，提高模型团队开发和应用模型的能力，提升研究成果和政策建议的针对性、时效性、可实施性及影响力，加强模型工作者与政策制定者之间的交流。</w:t>
      </w:r>
    </w:p>
    <w:p w:rsidR="00FD1853" w:rsidRPr="00FD1853" w:rsidRDefault="00FD1853" w:rsidP="00FD1853">
      <w:pPr>
        <w:ind w:firstLineChars="200" w:firstLine="560"/>
        <w:rPr>
          <w:rFonts w:ascii="仿宋" w:eastAsia="仿宋" w:hAnsi="仿宋" w:cs="宋体"/>
          <w:sz w:val="28"/>
          <w:szCs w:val="28"/>
        </w:rPr>
      </w:pPr>
      <w:r w:rsidRPr="00FD1853">
        <w:rPr>
          <w:rFonts w:ascii="仿宋" w:eastAsia="仿宋" w:hAnsi="仿宋" w:cs="宋体" w:hint="eastAsia"/>
          <w:sz w:val="28"/>
          <w:szCs w:val="28"/>
        </w:rPr>
        <w:t>《巴黎协定》邀请所有缔约方在2020年前提交长期温室气体低排放发展战略。习近</w:t>
      </w:r>
      <w:proofErr w:type="gramStart"/>
      <w:r w:rsidRPr="00FD1853">
        <w:rPr>
          <w:rFonts w:ascii="仿宋" w:eastAsia="仿宋" w:hAnsi="仿宋" w:cs="宋体" w:hint="eastAsia"/>
          <w:sz w:val="28"/>
          <w:szCs w:val="28"/>
        </w:rPr>
        <w:t>平主席</w:t>
      </w:r>
      <w:proofErr w:type="gramEnd"/>
      <w:r w:rsidRPr="00FD1853">
        <w:rPr>
          <w:rFonts w:ascii="仿宋" w:eastAsia="仿宋" w:hAnsi="仿宋" w:cs="宋体" w:hint="eastAsia"/>
          <w:sz w:val="28"/>
          <w:szCs w:val="28"/>
        </w:rPr>
        <w:t>在十九大报告指出：加快生态文明体制改革，建设美丽中国。到2035年，生态环境根本好转，美丽中国目标基本实现；到本世纪中叶，把我国建设成富强民主文明和谐美丽的社会主义现代化强国。</w:t>
      </w:r>
    </w:p>
    <w:p w:rsidR="00FD1853" w:rsidRPr="00FD1853" w:rsidRDefault="00FD1853" w:rsidP="00FD1853">
      <w:pPr>
        <w:ind w:firstLineChars="200" w:firstLine="560"/>
        <w:rPr>
          <w:rFonts w:ascii="仿宋" w:eastAsia="仿宋" w:hAnsi="仿宋" w:cs="宋体"/>
          <w:sz w:val="28"/>
          <w:szCs w:val="28"/>
        </w:rPr>
      </w:pPr>
      <w:r w:rsidRPr="00FD1853">
        <w:rPr>
          <w:rFonts w:ascii="仿宋" w:eastAsia="仿宋" w:hAnsi="仿宋" w:cs="宋体" w:hint="eastAsia"/>
          <w:sz w:val="28"/>
          <w:szCs w:val="28"/>
        </w:rPr>
        <w:t>CEMF02于2</w:t>
      </w:r>
      <w:r w:rsidRPr="00FD1853">
        <w:rPr>
          <w:rFonts w:ascii="仿宋" w:eastAsia="仿宋" w:hAnsi="仿宋" w:cs="宋体"/>
          <w:sz w:val="28"/>
          <w:szCs w:val="28"/>
        </w:rPr>
        <w:t>016</w:t>
      </w:r>
      <w:r w:rsidRPr="00FD1853">
        <w:rPr>
          <w:rFonts w:ascii="仿宋" w:eastAsia="仿宋" w:hAnsi="仿宋" w:cs="宋体" w:hint="eastAsia"/>
          <w:sz w:val="28"/>
          <w:szCs w:val="28"/>
        </w:rPr>
        <w:t>年底启动，旨在运用并比较多种不同的能源、经济、环境模型，以十三五、十四五的近中期发展目标为实践节点，并探讨到2050年的低温室气体（包括非二氧化碳温室气体）排放发展的长期目标，构建符合中国技术的政策要求的低排放发展路径。</w:t>
      </w:r>
    </w:p>
    <w:p w:rsidR="00FD1853" w:rsidRPr="00FD1853" w:rsidRDefault="00FD1853" w:rsidP="00FD1853">
      <w:pPr>
        <w:ind w:firstLineChars="200" w:firstLine="560"/>
        <w:rPr>
          <w:rFonts w:ascii="仿宋" w:eastAsia="仿宋" w:hAnsi="仿宋" w:cs="宋体"/>
          <w:sz w:val="28"/>
          <w:szCs w:val="28"/>
        </w:rPr>
      </w:pPr>
      <w:r w:rsidRPr="00FD1853">
        <w:rPr>
          <w:rFonts w:ascii="仿宋" w:eastAsia="仿宋" w:hAnsi="仿宋" w:cs="宋体"/>
          <w:sz w:val="28"/>
          <w:szCs w:val="28"/>
        </w:rPr>
        <w:t>为实现研究目标，</w:t>
      </w:r>
      <w:r w:rsidRPr="00FD1853">
        <w:rPr>
          <w:rFonts w:ascii="仿宋" w:eastAsia="仿宋" w:hAnsi="仿宋" w:cs="宋体" w:hint="eastAsia"/>
          <w:sz w:val="28"/>
          <w:szCs w:val="28"/>
        </w:rPr>
        <w:t>CEMF</w:t>
      </w:r>
      <w:r w:rsidRPr="00FD1853">
        <w:rPr>
          <w:rFonts w:ascii="仿宋" w:eastAsia="仿宋" w:hAnsi="仿宋" w:cs="宋体"/>
          <w:sz w:val="28"/>
          <w:szCs w:val="28"/>
        </w:rPr>
        <w:t>委托</w:t>
      </w:r>
      <w:r w:rsidRPr="00FD1853">
        <w:rPr>
          <w:rFonts w:ascii="仿宋" w:eastAsia="仿宋" w:hAnsi="仿宋" w:cs="宋体" w:hint="eastAsia"/>
          <w:sz w:val="28"/>
          <w:szCs w:val="28"/>
        </w:rPr>
        <w:t>国内知名模型团队</w:t>
      </w:r>
      <w:r w:rsidRPr="00FD1853">
        <w:rPr>
          <w:rFonts w:ascii="仿宋" w:eastAsia="仿宋" w:hAnsi="仿宋" w:cs="宋体"/>
          <w:sz w:val="28"/>
          <w:szCs w:val="28"/>
        </w:rPr>
        <w:t>开展了相应研究，</w:t>
      </w:r>
      <w:r w:rsidRPr="00FD1853">
        <w:rPr>
          <w:rFonts w:ascii="仿宋" w:eastAsia="仿宋" w:hAnsi="仿宋" w:cs="宋体" w:hint="eastAsia"/>
          <w:sz w:val="28"/>
          <w:szCs w:val="28"/>
        </w:rPr>
        <w:t>包括</w:t>
      </w:r>
      <w:r w:rsidRPr="00FD1853">
        <w:rPr>
          <w:rFonts w:ascii="仿宋" w:eastAsia="仿宋" w:hAnsi="仿宋" w:cs="宋体"/>
          <w:sz w:val="28"/>
          <w:szCs w:val="28"/>
        </w:rPr>
        <w:t>：</w:t>
      </w:r>
    </w:p>
    <w:p w:rsidR="00FD1853" w:rsidRPr="00FD1853" w:rsidRDefault="00FD1853" w:rsidP="00FD1853">
      <w:pPr>
        <w:numPr>
          <w:ilvl w:val="0"/>
          <w:numId w:val="5"/>
        </w:numPr>
        <w:topLinePunct/>
        <w:adjustRightInd w:val="0"/>
        <w:rPr>
          <w:rFonts w:ascii="仿宋" w:eastAsia="仿宋" w:hAnsi="仿宋" w:cs="宋体"/>
          <w:sz w:val="28"/>
          <w:szCs w:val="28"/>
        </w:rPr>
      </w:pPr>
      <w:r w:rsidRPr="00FD1853">
        <w:rPr>
          <w:rFonts w:ascii="仿宋" w:eastAsia="仿宋" w:hAnsi="仿宋" w:cs="宋体" w:hint="eastAsia"/>
          <w:sz w:val="28"/>
          <w:szCs w:val="28"/>
        </w:rPr>
        <w:t>宏观经济模型组。利用自上而下的宏观经济模型，分析和讨论2</w:t>
      </w:r>
      <w:r w:rsidRPr="00FD1853">
        <w:rPr>
          <w:rFonts w:ascii="仿宋" w:eastAsia="仿宋" w:hAnsi="仿宋" w:cs="宋体"/>
          <w:sz w:val="28"/>
          <w:szCs w:val="28"/>
        </w:rPr>
        <w:t>050</w:t>
      </w:r>
      <w:r w:rsidRPr="00FD1853">
        <w:rPr>
          <w:rFonts w:ascii="仿宋" w:eastAsia="仿宋" w:hAnsi="仿宋" w:cs="宋体" w:hint="eastAsia"/>
          <w:sz w:val="28"/>
          <w:szCs w:val="28"/>
        </w:rPr>
        <w:t>中国宏观经济情景。</w:t>
      </w:r>
    </w:p>
    <w:p w:rsidR="00FD1853" w:rsidRPr="00FD1853" w:rsidRDefault="00FD1853" w:rsidP="00FD1853">
      <w:pPr>
        <w:numPr>
          <w:ilvl w:val="0"/>
          <w:numId w:val="5"/>
        </w:numPr>
        <w:topLinePunct/>
        <w:adjustRightInd w:val="0"/>
        <w:rPr>
          <w:rFonts w:ascii="仿宋" w:eastAsia="仿宋" w:hAnsi="仿宋" w:cs="宋体"/>
          <w:sz w:val="28"/>
          <w:szCs w:val="28"/>
        </w:rPr>
      </w:pPr>
      <w:r w:rsidRPr="00FD1853">
        <w:rPr>
          <w:rFonts w:ascii="仿宋" w:eastAsia="仿宋" w:hAnsi="仿宋" w:cs="宋体" w:hint="eastAsia"/>
          <w:sz w:val="28"/>
          <w:szCs w:val="28"/>
        </w:rPr>
        <w:t>能源系统模型组。利用自下而上的能源系统模型，实现特定社会经济情景下能源供给与需求的平衡。</w:t>
      </w:r>
    </w:p>
    <w:p w:rsidR="00FD1853" w:rsidRPr="00FD1853" w:rsidRDefault="00FD1853" w:rsidP="00FD1853">
      <w:pPr>
        <w:numPr>
          <w:ilvl w:val="0"/>
          <w:numId w:val="5"/>
        </w:numPr>
        <w:topLinePunct/>
        <w:adjustRightInd w:val="0"/>
        <w:rPr>
          <w:rFonts w:ascii="仿宋" w:eastAsia="仿宋" w:hAnsi="仿宋" w:cs="宋体"/>
          <w:sz w:val="28"/>
          <w:szCs w:val="28"/>
        </w:rPr>
      </w:pPr>
      <w:r w:rsidRPr="00FD1853">
        <w:rPr>
          <w:rFonts w:ascii="仿宋" w:eastAsia="仿宋" w:hAnsi="仿宋" w:cs="宋体" w:hint="eastAsia"/>
          <w:sz w:val="28"/>
          <w:szCs w:val="28"/>
        </w:rPr>
        <w:t>农业与土地利用组。具体分析农业温室气体排放和土地利用碳汇。</w:t>
      </w:r>
    </w:p>
    <w:p w:rsidR="00FD1853" w:rsidRPr="00FD1853" w:rsidRDefault="00FD1853" w:rsidP="00FD1853">
      <w:pPr>
        <w:numPr>
          <w:ilvl w:val="0"/>
          <w:numId w:val="5"/>
        </w:numPr>
        <w:topLinePunct/>
        <w:adjustRightInd w:val="0"/>
        <w:rPr>
          <w:rFonts w:ascii="仿宋" w:eastAsia="仿宋" w:hAnsi="仿宋" w:cs="宋体"/>
          <w:sz w:val="28"/>
          <w:szCs w:val="28"/>
        </w:rPr>
      </w:pPr>
      <w:r w:rsidRPr="00FD1853">
        <w:rPr>
          <w:rFonts w:ascii="仿宋" w:eastAsia="仿宋" w:hAnsi="仿宋" w:cs="宋体" w:hint="eastAsia"/>
          <w:sz w:val="28"/>
          <w:szCs w:val="28"/>
        </w:rPr>
        <w:lastRenderedPageBreak/>
        <w:t>废弃物与非二氧化碳排放组。具体分析城市垃圾、其他废弃物、废水的温室气体排放，油气行业中产生的甲烷排放等。</w:t>
      </w:r>
    </w:p>
    <w:p w:rsidR="00FD1853" w:rsidRPr="00FD1853" w:rsidRDefault="00FD1853" w:rsidP="00FD1853">
      <w:pPr>
        <w:numPr>
          <w:ilvl w:val="0"/>
          <w:numId w:val="5"/>
        </w:numPr>
        <w:topLinePunct/>
        <w:adjustRightInd w:val="0"/>
        <w:rPr>
          <w:rFonts w:ascii="仿宋" w:eastAsia="仿宋" w:hAnsi="仿宋" w:cs="宋体"/>
          <w:sz w:val="28"/>
          <w:szCs w:val="28"/>
        </w:rPr>
      </w:pPr>
      <w:r w:rsidRPr="00FD1853">
        <w:rPr>
          <w:rFonts w:ascii="仿宋" w:eastAsia="仿宋" w:hAnsi="仿宋" w:cs="宋体" w:hint="eastAsia"/>
          <w:sz w:val="28"/>
          <w:szCs w:val="28"/>
        </w:rPr>
        <w:t>环境污染与健康组。具体分析大气环境、水环境、土壤污染和人体健康的关系。</w:t>
      </w:r>
    </w:p>
    <w:p w:rsidR="00FD1853" w:rsidRPr="00FD1853" w:rsidRDefault="00FD1853" w:rsidP="00FD1853">
      <w:pPr>
        <w:numPr>
          <w:ilvl w:val="0"/>
          <w:numId w:val="5"/>
        </w:numPr>
        <w:topLinePunct/>
        <w:adjustRightInd w:val="0"/>
        <w:rPr>
          <w:rFonts w:ascii="仿宋" w:eastAsia="仿宋" w:hAnsi="仿宋" w:cs="宋体"/>
          <w:sz w:val="28"/>
          <w:szCs w:val="28"/>
        </w:rPr>
      </w:pPr>
      <w:r w:rsidRPr="00FD1853">
        <w:rPr>
          <w:rFonts w:ascii="仿宋" w:eastAsia="仿宋" w:hAnsi="仿宋" w:cs="宋体" w:hint="eastAsia"/>
          <w:sz w:val="28"/>
          <w:szCs w:val="28"/>
        </w:rPr>
        <w:t>气候变化与适应组。具体开展气候风险性评价，脆弱性评价及生态系统适应评价。</w:t>
      </w:r>
    </w:p>
    <w:p w:rsidR="00FD1853" w:rsidRPr="00FD1853" w:rsidRDefault="00FD1853" w:rsidP="00FD1853">
      <w:pPr>
        <w:ind w:firstLineChars="200" w:firstLine="560"/>
        <w:rPr>
          <w:rFonts w:ascii="仿宋" w:eastAsia="仿宋" w:hAnsi="仿宋" w:cs="宋体"/>
          <w:sz w:val="28"/>
          <w:szCs w:val="28"/>
        </w:rPr>
      </w:pPr>
      <w:r w:rsidRPr="00FD1853">
        <w:rPr>
          <w:rFonts w:ascii="仿宋" w:eastAsia="仿宋" w:hAnsi="仿宋" w:cs="宋体" w:hint="eastAsia"/>
          <w:sz w:val="28"/>
          <w:szCs w:val="28"/>
        </w:rPr>
        <w:t>本研究工作</w:t>
      </w:r>
      <w:r w:rsidRPr="00FD1853">
        <w:rPr>
          <w:rFonts w:ascii="仿宋" w:eastAsia="仿宋" w:hAnsi="仿宋" w:cs="宋体"/>
          <w:sz w:val="28"/>
          <w:szCs w:val="28"/>
        </w:rPr>
        <w:t>是在CEMF</w:t>
      </w:r>
      <w:r w:rsidRPr="00FD1853">
        <w:rPr>
          <w:rFonts w:ascii="仿宋" w:eastAsia="仿宋" w:hAnsi="仿宋" w:cs="宋体" w:hint="eastAsia"/>
          <w:sz w:val="28"/>
          <w:szCs w:val="28"/>
        </w:rPr>
        <w:t>学术委员会</w:t>
      </w:r>
      <w:r w:rsidRPr="00FD1853">
        <w:rPr>
          <w:rFonts w:ascii="仿宋" w:eastAsia="仿宋" w:hAnsi="仿宋" w:cs="宋体"/>
          <w:sz w:val="28"/>
          <w:szCs w:val="28"/>
        </w:rPr>
        <w:t>的指导下完成的，研究过程中，得到了来自</w:t>
      </w:r>
      <w:r w:rsidRPr="00FD1853">
        <w:rPr>
          <w:rFonts w:ascii="仿宋" w:eastAsia="仿宋" w:hAnsi="仿宋" w:cs="宋体" w:hint="eastAsia"/>
          <w:sz w:val="28"/>
          <w:szCs w:val="28"/>
          <w:highlight w:val="lightGray"/>
        </w:rPr>
        <w:t>清华大学</w:t>
      </w:r>
      <w:r w:rsidRPr="00FD1853">
        <w:rPr>
          <w:rFonts w:ascii="仿宋" w:eastAsia="仿宋" w:hAnsi="仿宋" w:cs="宋体"/>
          <w:sz w:val="28"/>
          <w:szCs w:val="28"/>
          <w:highlight w:val="lightGray"/>
        </w:rPr>
        <w:t>、</w:t>
      </w:r>
      <w:r w:rsidRPr="00FD1853">
        <w:rPr>
          <w:rFonts w:ascii="仿宋" w:eastAsia="仿宋" w:hAnsi="仿宋" w:cs="宋体" w:hint="eastAsia"/>
          <w:sz w:val="28"/>
          <w:szCs w:val="28"/>
          <w:highlight w:val="lightGray"/>
        </w:rPr>
        <w:t>北京大学、</w:t>
      </w:r>
      <w:r w:rsidRPr="00FD1853">
        <w:rPr>
          <w:rFonts w:ascii="仿宋" w:eastAsia="仿宋" w:hAnsi="仿宋" w:cs="宋体"/>
          <w:sz w:val="28"/>
          <w:szCs w:val="28"/>
          <w:highlight w:val="lightGray"/>
        </w:rPr>
        <w:t>中国农业科学研究院</w:t>
      </w:r>
      <w:r w:rsidRPr="00FD1853">
        <w:rPr>
          <w:rFonts w:ascii="仿宋" w:eastAsia="仿宋" w:hAnsi="仿宋" w:cs="宋体" w:hint="eastAsia"/>
          <w:sz w:val="28"/>
          <w:szCs w:val="28"/>
          <w:highlight w:val="lightGray"/>
        </w:rPr>
        <w:t>、国家发展和改革委员会能源研究所、国家应对气候变化战略中心、国家信息中心、国务院发展研究中心、</w:t>
      </w:r>
      <w:r w:rsidRPr="00FD1853">
        <w:rPr>
          <w:rFonts w:ascii="仿宋" w:eastAsia="仿宋" w:hAnsi="仿宋" w:cs="宋体"/>
          <w:sz w:val="28"/>
          <w:szCs w:val="28"/>
          <w:highlight w:val="lightGray"/>
        </w:rPr>
        <w:t>交通部科学研究院、中国环境科学研究院</w:t>
      </w:r>
      <w:r w:rsidRPr="00FD1853">
        <w:rPr>
          <w:rFonts w:ascii="仿宋" w:eastAsia="仿宋" w:hAnsi="仿宋" w:cs="宋体" w:hint="eastAsia"/>
          <w:sz w:val="28"/>
          <w:szCs w:val="28"/>
          <w:highlight w:val="lightGray"/>
        </w:rPr>
        <w:t>、生态环境部环境规划院</w:t>
      </w:r>
      <w:r w:rsidRPr="00FD1853">
        <w:rPr>
          <w:rFonts w:ascii="仿宋" w:eastAsia="仿宋" w:hAnsi="仿宋" w:cs="宋体"/>
          <w:sz w:val="28"/>
          <w:szCs w:val="28"/>
        </w:rPr>
        <w:t>等多家单位的专家学者的大力支持，</w:t>
      </w:r>
      <w:r w:rsidRPr="00FD1853">
        <w:rPr>
          <w:rFonts w:ascii="仿宋" w:eastAsia="仿宋" w:hAnsi="仿宋" w:cs="宋体" w:hint="eastAsia"/>
          <w:sz w:val="28"/>
          <w:szCs w:val="28"/>
        </w:rPr>
        <w:t>同时</w:t>
      </w:r>
      <w:r w:rsidRPr="00FD1853">
        <w:rPr>
          <w:rFonts w:ascii="仿宋" w:eastAsia="仿宋" w:hAnsi="仿宋" w:cs="宋体"/>
          <w:sz w:val="28"/>
          <w:szCs w:val="28"/>
        </w:rPr>
        <w:t>也离不开</w:t>
      </w:r>
      <w:proofErr w:type="spellStart"/>
      <w:r w:rsidRPr="00FD1853">
        <w:rPr>
          <w:rFonts w:ascii="仿宋" w:eastAsia="仿宋" w:hAnsi="仿宋" w:cs="宋体"/>
          <w:sz w:val="28"/>
          <w:szCs w:val="28"/>
        </w:rPr>
        <w:t>CEMF</w:t>
      </w:r>
      <w:proofErr w:type="spellEnd"/>
      <w:r w:rsidRPr="00FD1853">
        <w:rPr>
          <w:rFonts w:ascii="仿宋" w:eastAsia="仿宋" w:hAnsi="仿宋" w:cs="宋体"/>
          <w:sz w:val="28"/>
          <w:szCs w:val="28"/>
        </w:rPr>
        <w:t>秘书处的协调工作。</w:t>
      </w:r>
    </w:p>
    <w:p w:rsidR="00FD1853" w:rsidRPr="00A04903" w:rsidRDefault="00FD1853" w:rsidP="00A04903">
      <w:pPr>
        <w:ind w:firstLineChars="200" w:firstLine="560"/>
        <w:rPr>
          <w:rFonts w:ascii="仿宋" w:eastAsia="仿宋" w:hAnsi="仿宋" w:cs="宋体"/>
          <w:sz w:val="28"/>
          <w:szCs w:val="28"/>
        </w:rPr>
      </w:pPr>
      <w:r w:rsidRPr="00A04903">
        <w:rPr>
          <w:rFonts w:ascii="仿宋" w:eastAsia="仿宋" w:hAnsi="仿宋" w:cs="宋体"/>
          <w:sz w:val="28"/>
          <w:szCs w:val="28"/>
        </w:rPr>
        <w:t>CEMF研究报告将陆续刊发CEMF02</w:t>
      </w:r>
      <w:proofErr w:type="gramStart"/>
      <w:r w:rsidRPr="00A04903">
        <w:rPr>
          <w:rFonts w:ascii="仿宋" w:eastAsia="仿宋" w:hAnsi="仿宋" w:cs="宋体" w:hint="eastAsia"/>
          <w:sz w:val="28"/>
          <w:szCs w:val="28"/>
        </w:rPr>
        <w:t>各</w:t>
      </w:r>
      <w:proofErr w:type="gramEnd"/>
      <w:r w:rsidRPr="00A04903">
        <w:rPr>
          <w:rFonts w:ascii="仿宋" w:eastAsia="仿宋" w:hAnsi="仿宋" w:cs="宋体" w:hint="eastAsia"/>
          <w:sz w:val="28"/>
          <w:szCs w:val="28"/>
        </w:rPr>
        <w:t>研究报告</w:t>
      </w:r>
      <w:r w:rsidRPr="00A04903">
        <w:rPr>
          <w:rFonts w:ascii="仿宋" w:eastAsia="仿宋" w:hAnsi="仿宋" w:cs="宋体"/>
          <w:sz w:val="28"/>
          <w:szCs w:val="28"/>
        </w:rPr>
        <w:t>的摘要版本，</w:t>
      </w:r>
      <w:r w:rsidRPr="00A04903">
        <w:rPr>
          <w:rFonts w:ascii="仿宋" w:eastAsia="仿宋" w:hAnsi="仿宋" w:cs="宋体" w:hint="eastAsia"/>
          <w:sz w:val="28"/>
          <w:szCs w:val="28"/>
        </w:rPr>
        <w:t>供</w:t>
      </w:r>
      <w:r w:rsidRPr="00A04903">
        <w:rPr>
          <w:rFonts w:ascii="仿宋" w:eastAsia="仿宋" w:hAnsi="仿宋" w:cs="宋体"/>
          <w:sz w:val="28"/>
          <w:szCs w:val="28"/>
        </w:rPr>
        <w:t>读者参考。</w:t>
      </w:r>
      <w:r w:rsidRPr="00A04903">
        <w:rPr>
          <w:rFonts w:ascii="仿宋" w:eastAsia="仿宋" w:hAnsi="仿宋" w:cs="宋体" w:hint="eastAsia"/>
          <w:sz w:val="28"/>
          <w:szCs w:val="28"/>
        </w:rPr>
        <w:t>如</w:t>
      </w:r>
      <w:r w:rsidRPr="00A04903">
        <w:rPr>
          <w:rFonts w:ascii="仿宋" w:eastAsia="仿宋" w:hAnsi="仿宋" w:cs="宋体"/>
          <w:sz w:val="28"/>
          <w:szCs w:val="28"/>
        </w:rPr>
        <w:t>您对本</w:t>
      </w:r>
      <w:r w:rsidRPr="00A04903">
        <w:rPr>
          <w:rFonts w:ascii="仿宋" w:eastAsia="仿宋" w:hAnsi="仿宋" w:cs="宋体" w:hint="eastAsia"/>
          <w:sz w:val="28"/>
          <w:szCs w:val="28"/>
        </w:rPr>
        <w:t>研究</w:t>
      </w:r>
      <w:r w:rsidRPr="00A04903">
        <w:rPr>
          <w:rFonts w:ascii="仿宋" w:eastAsia="仿宋" w:hAnsi="仿宋" w:cs="宋体"/>
          <w:sz w:val="28"/>
          <w:szCs w:val="28"/>
        </w:rPr>
        <w:t>有咨询和建议，</w:t>
      </w:r>
      <w:hyperlink r:id="rId9" w:history="1">
        <w:r w:rsidRPr="00A04903">
          <w:rPr>
            <w:rFonts w:ascii="仿宋" w:eastAsia="仿宋" w:hAnsi="仿宋" w:cs="宋体" w:hint="eastAsia"/>
            <w:sz w:val="28"/>
            <w:szCs w:val="28"/>
          </w:rPr>
          <w:t>请</w:t>
        </w:r>
        <w:r w:rsidRPr="00A04903">
          <w:rPr>
            <w:rFonts w:ascii="仿宋" w:eastAsia="仿宋" w:hAnsi="仿宋" w:cs="宋体"/>
            <w:sz w:val="28"/>
            <w:szCs w:val="28"/>
          </w:rPr>
          <w:t>联系北京市清华大学公共管理615</w:t>
        </w:r>
        <w:r w:rsidRPr="00A04903">
          <w:rPr>
            <w:rFonts w:ascii="仿宋" w:eastAsia="仿宋" w:hAnsi="仿宋" w:cs="宋体" w:hint="eastAsia"/>
            <w:sz w:val="28"/>
            <w:szCs w:val="28"/>
          </w:rPr>
          <w:t>室</w:t>
        </w:r>
        <w:r w:rsidRPr="00A04903">
          <w:rPr>
            <w:rFonts w:ascii="仿宋" w:eastAsia="仿宋" w:hAnsi="仿宋" w:cs="宋体"/>
            <w:sz w:val="28"/>
            <w:szCs w:val="28"/>
          </w:rPr>
          <w:t>，</w:t>
        </w:r>
        <w:r w:rsidRPr="00A04903">
          <w:rPr>
            <w:rFonts w:ascii="仿宋" w:eastAsia="仿宋" w:hAnsi="仿宋" w:cs="宋体" w:hint="eastAsia"/>
            <w:sz w:val="28"/>
            <w:szCs w:val="28"/>
          </w:rPr>
          <w:t>中国能源模型论坛</w:t>
        </w:r>
        <w:r w:rsidRPr="00A04903">
          <w:rPr>
            <w:rFonts w:ascii="仿宋" w:eastAsia="仿宋" w:hAnsi="仿宋" w:cs="宋体"/>
            <w:sz w:val="28"/>
            <w:szCs w:val="28"/>
          </w:rPr>
          <w:t>（100084），</w:t>
        </w:r>
        <w:r w:rsidRPr="00A04903">
          <w:rPr>
            <w:rFonts w:ascii="仿宋" w:eastAsia="仿宋" w:hAnsi="仿宋" w:cs="宋体" w:hint="eastAsia"/>
            <w:sz w:val="28"/>
            <w:szCs w:val="28"/>
          </w:rPr>
          <w:t>或发送</w:t>
        </w:r>
        <w:r w:rsidRPr="00A04903">
          <w:rPr>
            <w:rFonts w:ascii="仿宋" w:eastAsia="仿宋" w:hAnsi="仿宋" w:cs="宋体"/>
            <w:sz w:val="28"/>
            <w:szCs w:val="28"/>
          </w:rPr>
          <w:t>邮件至cemf@tsinghua.edu.cn</w:t>
        </w:r>
      </w:hyperlink>
      <w:r w:rsidRPr="00A04903">
        <w:rPr>
          <w:rFonts w:ascii="仿宋" w:eastAsia="仿宋" w:hAnsi="仿宋" w:cs="宋体"/>
          <w:sz w:val="28"/>
          <w:szCs w:val="28"/>
        </w:rPr>
        <w:t>。我们的官方网站是</w:t>
      </w:r>
      <w:r w:rsidR="00026319">
        <w:fldChar w:fldCharType="begin"/>
      </w:r>
      <w:r w:rsidR="00026319">
        <w:instrText xml:space="preserve"> HYPERLINK "http://www.cemf.net.cn" </w:instrText>
      </w:r>
      <w:r w:rsidR="00026319">
        <w:fldChar w:fldCharType="separate"/>
      </w:r>
      <w:r w:rsidRPr="00A04903">
        <w:rPr>
          <w:rFonts w:ascii="仿宋" w:eastAsia="仿宋" w:hAnsi="仿宋" w:cs="宋体"/>
          <w:sz w:val="28"/>
          <w:szCs w:val="28"/>
        </w:rPr>
        <w:t>www.cemf.net.cn</w:t>
      </w:r>
      <w:r w:rsidR="00026319">
        <w:rPr>
          <w:rFonts w:ascii="仿宋" w:eastAsia="仿宋" w:hAnsi="仿宋" w:cs="宋体"/>
          <w:sz w:val="28"/>
          <w:szCs w:val="28"/>
        </w:rPr>
        <w:fldChar w:fldCharType="end"/>
      </w:r>
      <w:r w:rsidRPr="00A04903">
        <w:rPr>
          <w:rFonts w:ascii="仿宋" w:eastAsia="仿宋" w:hAnsi="仿宋" w:cs="宋体"/>
          <w:sz w:val="28"/>
          <w:szCs w:val="28"/>
        </w:rPr>
        <w:t>。</w:t>
      </w:r>
    </w:p>
    <w:p w:rsidR="00FD1853" w:rsidRPr="00A04903" w:rsidRDefault="00FD1853" w:rsidP="00A04903"/>
    <w:p w:rsidR="00FD1853" w:rsidRDefault="00FD1853" w:rsidP="00921766">
      <w:pPr>
        <w:pStyle w:val="20"/>
        <w:spacing w:line="360" w:lineRule="exact"/>
        <w:sectPr w:rsidR="00FD1853">
          <w:headerReference w:type="default" r:id="rId10"/>
          <w:footerReference w:type="default" r:id="rId11"/>
          <w:endnotePr>
            <w:numFmt w:val="decimal"/>
          </w:endnotePr>
          <w:type w:val="continuous"/>
          <w:pgSz w:w="11906" w:h="16838"/>
          <w:pgMar w:top="1440" w:right="1800" w:bottom="1440" w:left="1800" w:header="851" w:footer="992" w:gutter="0"/>
          <w:cols w:space="425"/>
          <w:docGrid w:type="lines" w:linePitch="312"/>
        </w:sectPr>
      </w:pPr>
    </w:p>
    <w:p w:rsidR="00921766" w:rsidRDefault="007A66F7" w:rsidP="00921766">
      <w:pPr>
        <w:pStyle w:val="20"/>
        <w:spacing w:line="360" w:lineRule="exact"/>
      </w:pPr>
      <w:r>
        <w:rPr>
          <w:rFonts w:hint="eastAsia"/>
        </w:rPr>
        <w:lastRenderedPageBreak/>
        <w:t>农业领域低排放发展战略及路径分析</w:t>
      </w:r>
      <w:r w:rsidR="00921766">
        <w:rPr>
          <w:rFonts w:hint="eastAsia"/>
        </w:rPr>
        <w:t xml:space="preserve"> </w:t>
      </w:r>
    </w:p>
    <w:p w:rsidR="001322C9" w:rsidRDefault="001322C9" w:rsidP="00921766">
      <w:pPr>
        <w:spacing w:line="360" w:lineRule="exact"/>
        <w:ind w:firstLineChars="200" w:firstLine="420"/>
      </w:pPr>
    </w:p>
    <w:p w:rsidR="001322C9" w:rsidRPr="00A04903" w:rsidRDefault="001322C9" w:rsidP="00A04903">
      <w:pPr>
        <w:pStyle w:val="af6"/>
        <w:numPr>
          <w:ilvl w:val="0"/>
          <w:numId w:val="2"/>
        </w:numPr>
        <w:spacing w:line="360" w:lineRule="exact"/>
        <w:ind w:firstLineChars="0"/>
        <w:jc w:val="center"/>
        <w:rPr>
          <w:rFonts w:ascii="Times New Roman" w:hAnsi="Times New Roman"/>
          <w:b/>
        </w:rPr>
      </w:pPr>
      <w:r w:rsidRPr="00A04903">
        <w:rPr>
          <w:rFonts w:ascii="Times New Roman" w:hAnsi="Times New Roman" w:hint="eastAsia"/>
          <w:b/>
        </w:rPr>
        <w:t>研究背景</w:t>
      </w:r>
    </w:p>
    <w:p w:rsidR="001322C9" w:rsidRDefault="001322C9" w:rsidP="00921766">
      <w:pPr>
        <w:spacing w:line="360" w:lineRule="exact"/>
        <w:ind w:firstLineChars="200" w:firstLine="420"/>
        <w:rPr>
          <w:rFonts w:ascii="Times New Roman" w:hAnsi="Times New Roman"/>
        </w:rPr>
      </w:pPr>
    </w:p>
    <w:p w:rsidR="00267B1A" w:rsidRDefault="007A66F7" w:rsidP="00921766">
      <w:pPr>
        <w:spacing w:line="360" w:lineRule="exact"/>
        <w:ind w:firstLineChars="200" w:firstLine="420"/>
        <w:rPr>
          <w:rFonts w:ascii="Times New Roman" w:hAnsi="Times New Roman"/>
        </w:rPr>
      </w:pPr>
      <w:r>
        <w:rPr>
          <w:rFonts w:ascii="Times New Roman" w:hAnsi="Times New Roman" w:hint="eastAsia"/>
        </w:rPr>
        <w:t>农业生产在</w:t>
      </w:r>
      <w:r w:rsidR="001322C9">
        <w:rPr>
          <w:rFonts w:ascii="Times New Roman" w:hAnsi="Times New Roman" w:hint="eastAsia"/>
        </w:rPr>
        <w:t>我</w:t>
      </w:r>
      <w:r>
        <w:rPr>
          <w:rFonts w:ascii="Times New Roman" w:hAnsi="Times New Roman" w:hint="eastAsia"/>
        </w:rPr>
        <w:t>国</w:t>
      </w:r>
      <w:r w:rsidR="001322C9">
        <w:rPr>
          <w:rFonts w:ascii="Times New Roman" w:hAnsi="Times New Roman" w:hint="eastAsia"/>
        </w:rPr>
        <w:t>国内生产总值中</w:t>
      </w:r>
      <w:r>
        <w:rPr>
          <w:rFonts w:ascii="Times New Roman" w:hAnsi="Times New Roman" w:hint="eastAsia"/>
        </w:rPr>
        <w:t>占比为</w:t>
      </w:r>
      <w:r>
        <w:rPr>
          <w:rFonts w:ascii="Times New Roman" w:hAnsi="Times New Roman" w:hint="eastAsia"/>
        </w:rPr>
        <w:t>8.7%</w:t>
      </w:r>
      <w:r>
        <w:rPr>
          <w:rFonts w:ascii="Times New Roman" w:hAnsi="Times New Roman" w:hint="eastAsia"/>
        </w:rPr>
        <w:t>（</w:t>
      </w:r>
      <w:r>
        <w:rPr>
          <w:rFonts w:ascii="Times New Roman" w:hAnsi="Times New Roman" w:hint="eastAsia"/>
        </w:rPr>
        <w:t>2014</w:t>
      </w:r>
      <w:r>
        <w:rPr>
          <w:rFonts w:ascii="Times New Roman" w:hAnsi="Times New Roman" w:hint="eastAsia"/>
        </w:rPr>
        <w:t>年），在保障国民基本生活的粮食、蔬菜和肉蛋奶供应方面的作用不容置疑。农业生产活动包括种植业和养殖业两大部分，其中</w:t>
      </w:r>
      <w:r w:rsidR="008824F6">
        <w:rPr>
          <w:rFonts w:ascii="Times New Roman" w:hAnsi="Times New Roman" w:hint="eastAsia"/>
        </w:rPr>
        <w:t>按土地利用类型，</w:t>
      </w:r>
      <w:r>
        <w:rPr>
          <w:rFonts w:ascii="Times New Roman" w:hAnsi="Times New Roman" w:hint="eastAsia"/>
        </w:rPr>
        <w:t>种植业又分为旱地种植和稻田种植。在保证国民基本生活的</w:t>
      </w:r>
      <w:r w:rsidR="008824F6">
        <w:rPr>
          <w:rFonts w:ascii="Times New Roman" w:hAnsi="Times New Roman" w:hint="eastAsia"/>
        </w:rPr>
        <w:t>同时，</w:t>
      </w:r>
      <w:r>
        <w:rPr>
          <w:rFonts w:ascii="Times New Roman" w:hAnsi="Times New Roman" w:hint="eastAsia"/>
        </w:rPr>
        <w:t>农业生产活动也不可避免</w:t>
      </w:r>
      <w:r w:rsidR="008824F6">
        <w:rPr>
          <w:rFonts w:ascii="Times New Roman" w:hAnsi="Times New Roman" w:hint="eastAsia"/>
        </w:rPr>
        <w:t>地</w:t>
      </w:r>
      <w:r>
        <w:rPr>
          <w:rFonts w:ascii="Times New Roman" w:hAnsi="Times New Roman" w:hint="eastAsia"/>
        </w:rPr>
        <w:t>向大气中排放了</w:t>
      </w:r>
      <w:r w:rsidR="008824F6">
        <w:rPr>
          <w:rFonts w:ascii="Times New Roman" w:hAnsi="Times New Roman" w:hint="eastAsia"/>
        </w:rPr>
        <w:t>大量</w:t>
      </w:r>
      <w:r>
        <w:rPr>
          <w:rFonts w:ascii="Times New Roman" w:hAnsi="Times New Roman" w:hint="eastAsia"/>
        </w:rPr>
        <w:t>温室气体</w:t>
      </w:r>
      <w:r w:rsidR="008824F6">
        <w:rPr>
          <w:rFonts w:ascii="Times New Roman" w:hAnsi="Times New Roman" w:hint="eastAsia"/>
        </w:rPr>
        <w:t>，主要是</w:t>
      </w:r>
      <w:r>
        <w:rPr>
          <w:rFonts w:ascii="Times New Roman" w:hAnsi="Times New Roman" w:hint="eastAsia"/>
        </w:rPr>
        <w:t>非</w:t>
      </w:r>
      <w:r w:rsidR="008824F6">
        <w:rPr>
          <w:rFonts w:ascii="Times New Roman" w:hAnsi="Times New Roman" w:hint="eastAsia"/>
        </w:rPr>
        <w:t>二氧化碳</w:t>
      </w:r>
      <w:r>
        <w:rPr>
          <w:rFonts w:ascii="Times New Roman" w:hAnsi="Times New Roman" w:hint="eastAsia"/>
        </w:rPr>
        <w:t>温室气体，包括氧化亚氮（</w:t>
      </w:r>
      <w:r>
        <w:rPr>
          <w:rFonts w:ascii="Times New Roman" w:hAnsi="Times New Roman" w:hint="eastAsia"/>
        </w:rPr>
        <w:t>N</w:t>
      </w:r>
      <w:r>
        <w:rPr>
          <w:rFonts w:ascii="Times New Roman" w:hAnsi="Times New Roman" w:hint="eastAsia"/>
          <w:vertAlign w:val="subscript"/>
        </w:rPr>
        <w:t>2</w:t>
      </w:r>
      <w:r>
        <w:rPr>
          <w:rFonts w:ascii="Times New Roman" w:hAnsi="Times New Roman" w:hint="eastAsia"/>
        </w:rPr>
        <w:t>O</w:t>
      </w:r>
      <w:r>
        <w:rPr>
          <w:rFonts w:ascii="Times New Roman" w:hAnsi="Times New Roman" w:hint="eastAsia"/>
        </w:rPr>
        <w:t>）和甲烷</w:t>
      </w:r>
      <w:r w:rsidR="008824F6">
        <w:rPr>
          <w:rFonts w:ascii="Times New Roman" w:hAnsi="Times New Roman" w:hint="eastAsia"/>
        </w:rPr>
        <w:t>。但另一方面，</w:t>
      </w:r>
      <w:r>
        <w:rPr>
          <w:rFonts w:ascii="Times New Roman" w:hAnsi="Times New Roman" w:hint="eastAsia"/>
        </w:rPr>
        <w:t>合理的农业管理措施可使得土壤中收汇相当量的有机碳，减少向大气的</w:t>
      </w:r>
      <w:r w:rsidR="008824F6">
        <w:rPr>
          <w:rFonts w:ascii="Times New Roman" w:hAnsi="Times New Roman" w:hint="eastAsia"/>
        </w:rPr>
        <w:t>二氧化碳</w:t>
      </w:r>
      <w:r>
        <w:rPr>
          <w:rFonts w:ascii="Times New Roman" w:hAnsi="Times New Roman" w:hint="eastAsia"/>
        </w:rPr>
        <w:t>排放，也</w:t>
      </w:r>
      <w:r w:rsidR="008824F6">
        <w:rPr>
          <w:rFonts w:ascii="Times New Roman" w:hAnsi="Times New Roman" w:hint="eastAsia"/>
        </w:rPr>
        <w:t>称</w:t>
      </w:r>
      <w:r>
        <w:rPr>
          <w:rFonts w:ascii="Times New Roman" w:hAnsi="Times New Roman" w:hint="eastAsia"/>
        </w:rPr>
        <w:t>土壤碳汇。</w:t>
      </w:r>
    </w:p>
    <w:p w:rsidR="00267B1A" w:rsidRDefault="008824F6" w:rsidP="00921766">
      <w:pPr>
        <w:spacing w:line="360" w:lineRule="exact"/>
        <w:ind w:firstLineChars="200" w:firstLine="420"/>
        <w:rPr>
          <w:rFonts w:ascii="Times New Roman" w:hAnsi="Times New Roman"/>
        </w:rPr>
      </w:pPr>
      <w:r>
        <w:rPr>
          <w:rFonts w:ascii="Times New Roman" w:hAnsi="Times New Roman" w:hint="eastAsia"/>
        </w:rPr>
        <w:t>2014</w:t>
      </w:r>
      <w:r>
        <w:rPr>
          <w:rFonts w:ascii="Times New Roman" w:hAnsi="Times New Roman" w:hint="eastAsia"/>
        </w:rPr>
        <w:t>年数据表明，</w:t>
      </w:r>
      <w:r w:rsidR="007A66F7">
        <w:rPr>
          <w:rFonts w:ascii="Times New Roman" w:hAnsi="Times New Roman" w:hint="eastAsia"/>
        </w:rPr>
        <w:t>农业生产的三大类活动</w:t>
      </w:r>
      <w:r>
        <w:rPr>
          <w:rFonts w:ascii="Times New Roman" w:hAnsi="Times New Roman" w:hint="eastAsia"/>
        </w:rPr>
        <w:t>，</w:t>
      </w:r>
      <w:r w:rsidR="007A66F7">
        <w:rPr>
          <w:rFonts w:ascii="Times New Roman" w:hAnsi="Times New Roman" w:hint="eastAsia"/>
        </w:rPr>
        <w:t>旱地作物生产、水稻生产、养殖业动物肠道发酵及畜禽废弃物处理产生的温室气体占</w:t>
      </w:r>
      <w:r>
        <w:rPr>
          <w:rFonts w:ascii="Times New Roman" w:hAnsi="Times New Roman" w:hint="eastAsia"/>
        </w:rPr>
        <w:t>我</w:t>
      </w:r>
      <w:r w:rsidR="007A66F7">
        <w:rPr>
          <w:rFonts w:ascii="Times New Roman" w:hAnsi="Times New Roman" w:hint="eastAsia"/>
        </w:rPr>
        <w:t>国国家温室气体总排放量的</w:t>
      </w:r>
      <w:r w:rsidR="007A66F7">
        <w:rPr>
          <w:rFonts w:ascii="Times New Roman" w:hAnsi="Times New Roman" w:hint="eastAsia"/>
        </w:rPr>
        <w:t>8.3%</w:t>
      </w:r>
      <w:r w:rsidR="007A66F7">
        <w:rPr>
          <w:rFonts w:ascii="Times New Roman" w:hAnsi="Times New Roman" w:hint="eastAsia"/>
        </w:rPr>
        <w:t>，是国家温室气体清单中不可忽略的一个部分。农业生产在保障国民食物生产的同时，也需要进行合理的生产管理，尽可能减少向大气排放温室气体并增加土壤碳汇，达到减缓气候</w:t>
      </w:r>
      <w:r>
        <w:rPr>
          <w:rFonts w:ascii="Times New Roman" w:hAnsi="Times New Roman" w:hint="eastAsia"/>
        </w:rPr>
        <w:t>变化</w:t>
      </w:r>
      <w:r w:rsidR="007A66F7">
        <w:rPr>
          <w:rFonts w:ascii="Times New Roman" w:hAnsi="Times New Roman" w:hint="eastAsia"/>
        </w:rPr>
        <w:t>及农业可持续发展的双赢目标。</w:t>
      </w:r>
    </w:p>
    <w:p w:rsidR="00267B1A" w:rsidRDefault="008824F6" w:rsidP="00921766">
      <w:pPr>
        <w:spacing w:line="360" w:lineRule="exact"/>
        <w:ind w:firstLineChars="200" w:firstLine="420"/>
        <w:rPr>
          <w:rFonts w:ascii="Times New Roman" w:hAnsi="Times New Roman"/>
        </w:rPr>
      </w:pPr>
      <w:r>
        <w:rPr>
          <w:rFonts w:ascii="Times New Roman" w:hAnsi="Times New Roman" w:hint="eastAsia"/>
        </w:rPr>
        <w:t>本研究</w:t>
      </w:r>
      <w:r w:rsidR="007A66F7">
        <w:rPr>
          <w:rFonts w:ascii="Times New Roman" w:hAnsi="Times New Roman" w:hint="eastAsia"/>
        </w:rPr>
        <w:t>根据国家的中长期发展规划和当前技术的发展状况，设置了</w:t>
      </w:r>
      <w:r>
        <w:rPr>
          <w:rFonts w:ascii="Times New Roman" w:hAnsi="Times New Roman" w:hint="eastAsia"/>
        </w:rPr>
        <w:t>中等减</w:t>
      </w:r>
      <w:proofErr w:type="gramStart"/>
      <w:r>
        <w:rPr>
          <w:rFonts w:ascii="Times New Roman" w:hAnsi="Times New Roman" w:hint="eastAsia"/>
        </w:rPr>
        <w:t>排力度</w:t>
      </w:r>
      <w:proofErr w:type="gramEnd"/>
      <w:r>
        <w:rPr>
          <w:rFonts w:ascii="Times New Roman" w:hAnsi="Times New Roman" w:hint="eastAsia"/>
        </w:rPr>
        <w:t>和高减</w:t>
      </w:r>
      <w:proofErr w:type="gramStart"/>
      <w:r>
        <w:rPr>
          <w:rFonts w:ascii="Times New Roman" w:hAnsi="Times New Roman" w:hint="eastAsia"/>
        </w:rPr>
        <w:t>排力度</w:t>
      </w:r>
      <w:proofErr w:type="gramEnd"/>
      <w:r w:rsidR="007A66F7">
        <w:rPr>
          <w:rFonts w:ascii="Times New Roman" w:hAnsi="Times New Roman" w:hint="eastAsia"/>
        </w:rPr>
        <w:t>2</w:t>
      </w:r>
      <w:r w:rsidR="007A66F7">
        <w:rPr>
          <w:rFonts w:ascii="Times New Roman" w:hAnsi="Times New Roman" w:hint="eastAsia"/>
        </w:rPr>
        <w:t>种可能的减排情景，并对比未采取措施的对照情景进行比较，分析未来农业生产活动的低排放路径及可能的减排量，为农业领域低碳发展及国家自主贡献能力的估算及可能的减</w:t>
      </w:r>
      <w:proofErr w:type="gramStart"/>
      <w:r w:rsidR="007A66F7">
        <w:rPr>
          <w:rFonts w:ascii="Times New Roman" w:hAnsi="Times New Roman" w:hint="eastAsia"/>
        </w:rPr>
        <w:t>排技术</w:t>
      </w:r>
      <w:proofErr w:type="gramEnd"/>
      <w:r w:rsidR="007A66F7">
        <w:rPr>
          <w:rFonts w:ascii="Times New Roman" w:hAnsi="Times New Roman" w:hint="eastAsia"/>
        </w:rPr>
        <w:t>和路径提供数据支撑和策略选择依据。</w:t>
      </w:r>
    </w:p>
    <w:p w:rsidR="00267B1A" w:rsidRDefault="007A66F7" w:rsidP="00921766">
      <w:pPr>
        <w:spacing w:line="360" w:lineRule="exact"/>
        <w:ind w:firstLineChars="200" w:firstLine="420"/>
        <w:rPr>
          <w:rFonts w:ascii="Times New Roman" w:hAnsi="Times New Roman"/>
        </w:rPr>
      </w:pPr>
      <w:r>
        <w:rPr>
          <w:rFonts w:ascii="Times New Roman" w:hAnsi="Times New Roman" w:hint="eastAsia"/>
        </w:rPr>
        <w:t>由于农业生产中不同类型活动的温室气体排放过程多为生物学过程，有不同的生物学机理及驱动因素，同时受管理</w:t>
      </w:r>
      <w:r w:rsidR="00A54D73">
        <w:rPr>
          <w:rFonts w:ascii="Times New Roman" w:hAnsi="Times New Roman" w:hint="eastAsia"/>
        </w:rPr>
        <w:t>措施</w:t>
      </w:r>
      <w:r>
        <w:rPr>
          <w:rFonts w:ascii="Times New Roman" w:hAnsi="Times New Roman" w:hint="eastAsia"/>
        </w:rPr>
        <w:t>及环境因子的巨大影响，不同领域产生温室气体的估算方法及模型发展也不尽一致，有的活动还没有建立起可用的模型及可操作的参数获取路径，因此，目前就该领域可利用的方法及其可操作性，对三种主要的农业生产活动的温室气体低排放路径分别采用不同的方法进行估算，基于不同领域的技术发展设置不同的管理情景而进行。下面分别简要介绍中国三大类农业生产活动的未来低排放路径及可能的减排量。</w:t>
      </w:r>
    </w:p>
    <w:p w:rsidR="00267B1A" w:rsidRDefault="007A66F7" w:rsidP="00921766">
      <w:pPr>
        <w:pStyle w:val="af6"/>
        <w:numPr>
          <w:ilvl w:val="0"/>
          <w:numId w:val="2"/>
        </w:numPr>
        <w:spacing w:line="360" w:lineRule="exact"/>
        <w:ind w:firstLineChars="0"/>
        <w:jc w:val="center"/>
        <w:rPr>
          <w:rFonts w:ascii="Times New Roman" w:hAnsi="Times New Roman"/>
          <w:b/>
        </w:rPr>
      </w:pPr>
      <w:r>
        <w:rPr>
          <w:rFonts w:ascii="Times New Roman" w:hAnsi="Times New Roman" w:hint="eastAsia"/>
          <w:b/>
        </w:rPr>
        <w:t>旱地农田种植的温室气体排放</w:t>
      </w:r>
      <w:proofErr w:type="gramStart"/>
      <w:r>
        <w:rPr>
          <w:rFonts w:ascii="Times New Roman" w:hAnsi="Times New Roman" w:hint="eastAsia"/>
          <w:b/>
        </w:rPr>
        <w:t>及碳汇未来</w:t>
      </w:r>
      <w:proofErr w:type="gramEnd"/>
      <w:r>
        <w:rPr>
          <w:rFonts w:ascii="Times New Roman" w:hAnsi="Times New Roman" w:hint="eastAsia"/>
          <w:b/>
        </w:rPr>
        <w:t>估算</w:t>
      </w:r>
    </w:p>
    <w:p w:rsidR="00A54D73" w:rsidRDefault="00A54D73" w:rsidP="00921766">
      <w:pPr>
        <w:spacing w:line="360" w:lineRule="exact"/>
        <w:ind w:firstLineChars="200" w:firstLine="420"/>
        <w:rPr>
          <w:rFonts w:ascii="Times New Roman" w:hAnsi="Times New Roman"/>
        </w:rPr>
      </w:pPr>
      <w:r>
        <w:rPr>
          <w:rFonts w:ascii="Times New Roman" w:hAnsi="Times New Roman" w:hint="eastAsia"/>
        </w:rPr>
        <w:t>1</w:t>
      </w:r>
      <w:r>
        <w:rPr>
          <w:rFonts w:ascii="Times New Roman" w:hAnsi="Times New Roman" w:hint="eastAsia"/>
        </w:rPr>
        <w:t>、氧化亚氮（</w:t>
      </w:r>
      <w:r w:rsidRPr="007A66F7">
        <w:rPr>
          <w:rFonts w:ascii="Times New Roman" w:hAnsi="Times New Roman" w:hint="eastAsia"/>
          <w:b/>
        </w:rPr>
        <w:t>N</w:t>
      </w:r>
      <w:r w:rsidRPr="007A66F7">
        <w:rPr>
          <w:rFonts w:ascii="Times New Roman" w:hAnsi="Times New Roman" w:hint="eastAsia"/>
          <w:b/>
          <w:vertAlign w:val="subscript"/>
        </w:rPr>
        <w:t>2</w:t>
      </w:r>
      <w:r w:rsidRPr="007A66F7">
        <w:rPr>
          <w:rFonts w:ascii="Times New Roman" w:hAnsi="Times New Roman" w:hint="eastAsia"/>
          <w:b/>
        </w:rPr>
        <w:t>O</w:t>
      </w:r>
      <w:r>
        <w:rPr>
          <w:rFonts w:ascii="Times New Roman" w:hAnsi="Times New Roman" w:hint="eastAsia"/>
        </w:rPr>
        <w:t>）</w:t>
      </w:r>
      <w:r w:rsidRPr="007A66F7">
        <w:rPr>
          <w:rFonts w:ascii="Times New Roman" w:hAnsi="Times New Roman" w:hint="eastAsia"/>
          <w:b/>
        </w:rPr>
        <w:t>排放估算方法</w:t>
      </w:r>
    </w:p>
    <w:p w:rsidR="002926D6" w:rsidRDefault="007A66F7" w:rsidP="00921766">
      <w:pPr>
        <w:spacing w:line="360" w:lineRule="exact"/>
        <w:ind w:firstLineChars="200" w:firstLine="420"/>
        <w:rPr>
          <w:rFonts w:ascii="Times New Roman" w:hAnsi="Times New Roman"/>
        </w:rPr>
      </w:pPr>
      <w:r>
        <w:rPr>
          <w:rFonts w:ascii="Times New Roman" w:hAnsi="Times New Roman" w:hint="eastAsia"/>
        </w:rPr>
        <w:t>本研究采用经验模型</w:t>
      </w:r>
      <w:r w:rsidR="00A54D73">
        <w:rPr>
          <w:rFonts w:ascii="Times New Roman" w:hAnsi="Times New Roman" w:hint="eastAsia"/>
        </w:rPr>
        <w:t>法</w:t>
      </w:r>
      <w:r>
        <w:rPr>
          <w:rFonts w:ascii="Times New Roman" w:hAnsi="Times New Roman" w:hint="eastAsia"/>
        </w:rPr>
        <w:t>（</w:t>
      </w:r>
      <w:r>
        <w:rPr>
          <w:rFonts w:ascii="Times New Roman" w:hAnsi="Times New Roman" w:hint="eastAsia"/>
        </w:rPr>
        <w:t>Yue</w:t>
      </w:r>
      <w:r w:rsidR="00A54D73">
        <w:rPr>
          <w:rFonts w:ascii="Times New Roman" w:hAnsi="Times New Roman" w:hint="eastAsia"/>
        </w:rPr>
        <w:t>等，</w:t>
      </w:r>
      <w:r>
        <w:rPr>
          <w:rFonts w:ascii="Times New Roman" w:hAnsi="Times New Roman" w:hint="eastAsia"/>
        </w:rPr>
        <w:t>2018</w:t>
      </w:r>
      <w:r>
        <w:rPr>
          <w:rFonts w:ascii="Times New Roman" w:hAnsi="Times New Roman" w:hint="eastAsia"/>
        </w:rPr>
        <w:t>）对旱地农田</w:t>
      </w:r>
      <w:r>
        <w:rPr>
          <w:rFonts w:ascii="Times New Roman" w:hAnsi="Times New Roman" w:hint="eastAsia"/>
        </w:rPr>
        <w:t>N</w:t>
      </w:r>
      <w:r w:rsidRPr="007A66F7">
        <w:rPr>
          <w:rFonts w:ascii="Times New Roman" w:hAnsi="Times New Roman" w:hint="eastAsia"/>
          <w:vertAlign w:val="subscript"/>
        </w:rPr>
        <w:t>2</w:t>
      </w:r>
      <w:r>
        <w:rPr>
          <w:rFonts w:ascii="Times New Roman" w:hAnsi="Times New Roman" w:hint="eastAsia"/>
        </w:rPr>
        <w:t>O</w:t>
      </w:r>
      <w:r>
        <w:rPr>
          <w:rFonts w:ascii="Times New Roman" w:hAnsi="Times New Roman" w:hint="eastAsia"/>
        </w:rPr>
        <w:t>排放进行估算。该经验模型是通过收集到的</w:t>
      </w:r>
      <w:r>
        <w:rPr>
          <w:rFonts w:ascii="Times New Roman" w:hAnsi="Times New Roman" w:hint="eastAsia"/>
        </w:rPr>
        <w:t>104</w:t>
      </w:r>
      <w:r>
        <w:rPr>
          <w:rFonts w:ascii="Times New Roman" w:hAnsi="Times New Roman" w:hint="eastAsia"/>
        </w:rPr>
        <w:t>个田间实验在</w:t>
      </w:r>
      <w:r>
        <w:rPr>
          <w:rFonts w:ascii="Times New Roman" w:hAnsi="Times New Roman" w:hint="eastAsia"/>
        </w:rPr>
        <w:t>2001-2</w:t>
      </w:r>
      <w:r w:rsidR="005355F5">
        <w:rPr>
          <w:rFonts w:ascii="Times New Roman" w:hAnsi="Times New Roman" w:hint="eastAsia"/>
        </w:rPr>
        <w:t>0</w:t>
      </w:r>
      <w:r>
        <w:rPr>
          <w:rFonts w:ascii="Times New Roman" w:hAnsi="Times New Roman" w:hint="eastAsia"/>
        </w:rPr>
        <w:t>16</w:t>
      </w:r>
      <w:r>
        <w:rPr>
          <w:rFonts w:ascii="Times New Roman" w:hAnsi="Times New Roman" w:hint="eastAsia"/>
        </w:rPr>
        <w:t>期间共</w:t>
      </w:r>
      <w:r>
        <w:rPr>
          <w:rFonts w:ascii="Times New Roman" w:hAnsi="Times New Roman" w:hint="eastAsia"/>
        </w:rPr>
        <w:t>853</w:t>
      </w:r>
      <w:r>
        <w:rPr>
          <w:rFonts w:ascii="Times New Roman" w:hAnsi="Times New Roman" w:hint="eastAsia"/>
        </w:rPr>
        <w:t>个</w:t>
      </w:r>
      <w:r>
        <w:rPr>
          <w:rFonts w:ascii="Times New Roman" w:hAnsi="Times New Roman" w:hint="eastAsia"/>
        </w:rPr>
        <w:t>N</w:t>
      </w:r>
      <w:r w:rsidRPr="007A66F7">
        <w:rPr>
          <w:rFonts w:ascii="Times New Roman" w:hAnsi="Times New Roman" w:hint="eastAsia"/>
          <w:vertAlign w:val="subscript"/>
        </w:rPr>
        <w:t>2</w:t>
      </w:r>
      <w:r>
        <w:rPr>
          <w:rFonts w:ascii="Times New Roman" w:hAnsi="Times New Roman" w:hint="eastAsia"/>
        </w:rPr>
        <w:t>O</w:t>
      </w:r>
      <w:r w:rsidR="008B5617">
        <w:rPr>
          <w:rFonts w:ascii="Times New Roman" w:hAnsi="Times New Roman" w:hint="eastAsia"/>
        </w:rPr>
        <w:t>排放数据而建立起来的。该经验模型以</w:t>
      </w:r>
      <w:r>
        <w:rPr>
          <w:rFonts w:ascii="Times New Roman" w:hAnsi="Times New Roman" w:hint="eastAsia"/>
        </w:rPr>
        <w:t>氮肥用量、施用地区年均温、作物类型、当地土壤粘粒含量、有机肥施用与否</w:t>
      </w:r>
      <w:r w:rsidR="008B5617">
        <w:rPr>
          <w:rFonts w:ascii="Times New Roman" w:hAnsi="Times New Roman" w:hint="eastAsia"/>
        </w:rPr>
        <w:t>等建立了经验模型。</w:t>
      </w:r>
    </w:p>
    <w:p w:rsidR="00267B1A" w:rsidRDefault="002926D6" w:rsidP="00921766">
      <w:pPr>
        <w:spacing w:line="360" w:lineRule="exact"/>
        <w:ind w:firstLineChars="200" w:firstLine="420"/>
        <w:rPr>
          <w:rFonts w:ascii="Times New Roman" w:hAnsi="Times New Roman"/>
        </w:rPr>
      </w:pPr>
      <w:r w:rsidRPr="00FB1230">
        <w:rPr>
          <w:rFonts w:ascii="Times New Roman" w:hAnsi="Times New Roman" w:hint="eastAsia"/>
        </w:rPr>
        <w:t>本研究将旱地农田分为粮田、菜地、果园三大类，由于不同类型农田的氮肥用量水平差异较大，因此本研究对省级尺度上的旱地农田</w:t>
      </w:r>
      <w:r w:rsidRPr="00FB1230">
        <w:rPr>
          <w:rFonts w:ascii="Times New Roman" w:hAnsi="Times New Roman"/>
        </w:rPr>
        <w:t>N</w:t>
      </w:r>
      <w:r w:rsidRPr="00FB1230">
        <w:rPr>
          <w:rFonts w:ascii="Times New Roman" w:hAnsi="Times New Roman"/>
          <w:vertAlign w:val="subscript"/>
        </w:rPr>
        <w:t>2</w:t>
      </w:r>
      <w:r w:rsidRPr="00FB1230">
        <w:rPr>
          <w:rFonts w:ascii="Times New Roman" w:hAnsi="Times New Roman"/>
        </w:rPr>
        <w:t>O</w:t>
      </w:r>
      <w:r w:rsidRPr="00FB1230">
        <w:rPr>
          <w:rFonts w:ascii="Times New Roman" w:hAnsi="Times New Roman" w:hint="eastAsia"/>
        </w:rPr>
        <w:t>排放估算方面更为精细，能比较不同种植类型下旱地农田的</w:t>
      </w:r>
      <w:r w:rsidRPr="00FB1230">
        <w:rPr>
          <w:rFonts w:ascii="Times New Roman" w:hAnsi="Times New Roman"/>
        </w:rPr>
        <w:t>N</w:t>
      </w:r>
      <w:r w:rsidRPr="00FB1230">
        <w:rPr>
          <w:rFonts w:ascii="Times New Roman" w:hAnsi="Times New Roman"/>
          <w:vertAlign w:val="subscript"/>
        </w:rPr>
        <w:t>2</w:t>
      </w:r>
      <w:r w:rsidRPr="00FB1230">
        <w:rPr>
          <w:rFonts w:ascii="Times New Roman" w:hAnsi="Times New Roman"/>
        </w:rPr>
        <w:t>O</w:t>
      </w:r>
      <w:r w:rsidRPr="00FB1230">
        <w:rPr>
          <w:rFonts w:ascii="Times New Roman" w:hAnsi="Times New Roman" w:hint="eastAsia"/>
        </w:rPr>
        <w:t>排放特征</w:t>
      </w:r>
      <w:r w:rsidR="008B5617">
        <w:rPr>
          <w:rFonts w:ascii="Times New Roman" w:hAnsi="Times New Roman" w:hint="eastAsia"/>
        </w:rPr>
        <w:t>以行政省为计算单元进行未来估算</w:t>
      </w:r>
      <w:r w:rsidR="008F1B34">
        <w:rPr>
          <w:rFonts w:ascii="Times New Roman" w:hAnsi="Times New Roman" w:hint="eastAsia"/>
        </w:rPr>
        <w:t>。蔬菜种植面积占所有作物种植面积的比例与参考未来城市化率进行设置，耕地面积设定保持不变。</w:t>
      </w:r>
    </w:p>
    <w:p w:rsidR="00A54D73" w:rsidRDefault="00A54D73" w:rsidP="00921766">
      <w:pPr>
        <w:spacing w:line="360" w:lineRule="exact"/>
        <w:ind w:firstLineChars="150" w:firstLine="316"/>
        <w:jc w:val="left"/>
        <w:rPr>
          <w:rFonts w:ascii="Times New Roman" w:hAnsi="Times New Roman"/>
          <w:b/>
        </w:rPr>
      </w:pPr>
      <w:r>
        <w:rPr>
          <w:rFonts w:ascii="Times New Roman" w:hAnsi="Times New Roman" w:hint="eastAsia"/>
          <w:b/>
        </w:rPr>
        <w:t>2</w:t>
      </w:r>
      <w:r>
        <w:rPr>
          <w:rFonts w:ascii="Times New Roman" w:hAnsi="Times New Roman" w:hint="eastAsia"/>
          <w:b/>
        </w:rPr>
        <w:t>、</w:t>
      </w:r>
      <w:r w:rsidRPr="005C3E8D">
        <w:rPr>
          <w:rFonts w:ascii="Times New Roman" w:hAnsi="Times New Roman" w:hint="eastAsia"/>
          <w:b/>
        </w:rPr>
        <w:t>旱地</w:t>
      </w:r>
      <w:r>
        <w:rPr>
          <w:rFonts w:ascii="Times New Roman" w:hAnsi="Times New Roman"/>
          <w:b/>
        </w:rPr>
        <w:t>N</w:t>
      </w:r>
      <w:r w:rsidRPr="008A69E6">
        <w:rPr>
          <w:rFonts w:ascii="Times New Roman" w:hAnsi="Times New Roman"/>
          <w:b/>
          <w:vertAlign w:val="subscript"/>
        </w:rPr>
        <w:t>2</w:t>
      </w:r>
      <w:r>
        <w:rPr>
          <w:rFonts w:ascii="Times New Roman" w:hAnsi="Times New Roman"/>
          <w:b/>
        </w:rPr>
        <w:t>O</w:t>
      </w:r>
      <w:r w:rsidRPr="005C3E8D">
        <w:rPr>
          <w:rFonts w:ascii="Times New Roman" w:hAnsi="Times New Roman" w:hint="eastAsia"/>
          <w:b/>
        </w:rPr>
        <w:t>低排放情景设置</w:t>
      </w:r>
    </w:p>
    <w:p w:rsidR="007A66F7" w:rsidRPr="007A66F7" w:rsidRDefault="007A66F7" w:rsidP="00921766">
      <w:pPr>
        <w:spacing w:line="360" w:lineRule="exact"/>
        <w:ind w:firstLineChars="150" w:firstLine="315"/>
        <w:jc w:val="left"/>
        <w:rPr>
          <w:rFonts w:ascii="Times New Roman" w:hAnsi="Times New Roman"/>
        </w:rPr>
      </w:pPr>
      <w:r w:rsidRPr="007A66F7">
        <w:rPr>
          <w:rFonts w:ascii="Times New Roman" w:hAnsi="Times New Roman" w:hint="eastAsia"/>
        </w:rPr>
        <w:t>影响</w:t>
      </w:r>
      <w:r w:rsidRPr="007A66F7">
        <w:rPr>
          <w:rFonts w:ascii="Times New Roman" w:hAnsi="Times New Roman" w:hint="eastAsia"/>
        </w:rPr>
        <w:t>N</w:t>
      </w:r>
      <w:r w:rsidRPr="002926D6">
        <w:rPr>
          <w:rFonts w:ascii="Times New Roman" w:hAnsi="Times New Roman" w:hint="eastAsia"/>
          <w:vertAlign w:val="subscript"/>
        </w:rPr>
        <w:t>2</w:t>
      </w:r>
      <w:r w:rsidRPr="007A66F7">
        <w:rPr>
          <w:rFonts w:ascii="Times New Roman" w:hAnsi="Times New Roman" w:hint="eastAsia"/>
        </w:rPr>
        <w:t>O</w:t>
      </w:r>
      <w:r>
        <w:rPr>
          <w:rFonts w:ascii="Times New Roman" w:hAnsi="Times New Roman" w:hint="eastAsia"/>
        </w:rPr>
        <w:t>排放的管理因素主要是氮肥用量和类型，因此本研究设置了未来不同的氮肥结构（农业生产中速效氮肥和稳定性氮肥或缓释肥的占比），</w:t>
      </w:r>
      <w:r w:rsidR="001111F4">
        <w:rPr>
          <w:rFonts w:ascii="Times New Roman" w:hAnsi="Times New Roman" w:hint="eastAsia"/>
        </w:rPr>
        <w:t>当前稳定性氮肥的占比不足</w:t>
      </w:r>
      <w:r w:rsidR="001111F4">
        <w:rPr>
          <w:rFonts w:ascii="Times New Roman" w:hAnsi="Times New Roman" w:hint="eastAsia"/>
        </w:rPr>
        <w:lastRenderedPageBreak/>
        <w:t>5%</w:t>
      </w:r>
      <w:r w:rsidR="001111F4">
        <w:rPr>
          <w:rFonts w:ascii="Times New Roman" w:hAnsi="Times New Roman" w:hint="eastAsia"/>
        </w:rPr>
        <w:t>，因此“中等减排力度”情景</w:t>
      </w:r>
      <w:r>
        <w:rPr>
          <w:rFonts w:ascii="Times New Roman" w:hAnsi="Times New Roman" w:hint="eastAsia"/>
        </w:rPr>
        <w:t>设置</w:t>
      </w:r>
      <w:r w:rsidR="001111F4">
        <w:rPr>
          <w:rFonts w:ascii="Times New Roman" w:hAnsi="Times New Roman" w:hint="eastAsia"/>
        </w:rPr>
        <w:t>为</w:t>
      </w:r>
      <w:r>
        <w:rPr>
          <w:rFonts w:ascii="Times New Roman" w:hAnsi="Times New Roman" w:hint="eastAsia"/>
        </w:rPr>
        <w:t>到</w:t>
      </w:r>
      <w:r>
        <w:rPr>
          <w:rFonts w:ascii="Times New Roman" w:hAnsi="Times New Roman" w:hint="eastAsia"/>
        </w:rPr>
        <w:t>2050</w:t>
      </w:r>
      <w:r>
        <w:rPr>
          <w:rFonts w:ascii="Times New Roman" w:hAnsi="Times New Roman" w:hint="eastAsia"/>
        </w:rPr>
        <w:t>年稳定性氮肥占比</w:t>
      </w:r>
      <w:r>
        <w:rPr>
          <w:rFonts w:ascii="Times New Roman" w:hAnsi="Times New Roman" w:hint="eastAsia"/>
        </w:rPr>
        <w:t>30%</w:t>
      </w:r>
      <w:r w:rsidR="001111F4">
        <w:rPr>
          <w:rFonts w:ascii="Times New Roman" w:hAnsi="Times New Roman" w:hint="eastAsia"/>
        </w:rPr>
        <w:t>，</w:t>
      </w:r>
      <w:r>
        <w:rPr>
          <w:rFonts w:ascii="Times New Roman" w:hAnsi="Times New Roman" w:hint="eastAsia"/>
        </w:rPr>
        <w:t>高减</w:t>
      </w:r>
      <w:proofErr w:type="gramStart"/>
      <w:r>
        <w:rPr>
          <w:rFonts w:ascii="Times New Roman" w:hAnsi="Times New Roman" w:hint="eastAsia"/>
        </w:rPr>
        <w:t>排力度</w:t>
      </w:r>
      <w:proofErr w:type="gramEnd"/>
      <w:r w:rsidR="001111F4">
        <w:rPr>
          <w:rFonts w:ascii="Times New Roman" w:hAnsi="Times New Roman" w:hint="eastAsia"/>
        </w:rPr>
        <w:t>情景</w:t>
      </w:r>
      <w:r>
        <w:rPr>
          <w:rFonts w:ascii="Times New Roman" w:hAnsi="Times New Roman" w:hint="eastAsia"/>
        </w:rPr>
        <w:t>下到</w:t>
      </w:r>
      <w:r>
        <w:rPr>
          <w:rFonts w:ascii="Times New Roman" w:hAnsi="Times New Roman" w:hint="eastAsia"/>
        </w:rPr>
        <w:t>2050</w:t>
      </w:r>
      <w:r>
        <w:rPr>
          <w:rFonts w:ascii="Times New Roman" w:hAnsi="Times New Roman" w:hint="eastAsia"/>
        </w:rPr>
        <w:t>稳定性氮肥占比</w:t>
      </w:r>
      <w:r>
        <w:rPr>
          <w:rFonts w:ascii="Times New Roman" w:hAnsi="Times New Roman" w:hint="eastAsia"/>
        </w:rPr>
        <w:t>100%</w:t>
      </w:r>
      <w:r w:rsidR="001111F4">
        <w:rPr>
          <w:rFonts w:ascii="Times New Roman" w:hAnsi="Times New Roman" w:hint="eastAsia"/>
        </w:rPr>
        <w:t>，并设置加强版</w:t>
      </w:r>
      <w:r w:rsidR="00E9268C">
        <w:rPr>
          <w:rFonts w:ascii="Times New Roman" w:hAnsi="Times New Roman" w:hint="eastAsia"/>
        </w:rPr>
        <w:t>“高减排力度</w:t>
      </w:r>
      <w:r w:rsidR="00E9268C">
        <w:rPr>
          <w:rFonts w:ascii="Times New Roman" w:hAnsi="Times New Roman" w:hint="eastAsia"/>
        </w:rPr>
        <w:t>2</w:t>
      </w:r>
      <w:r w:rsidR="00E9268C">
        <w:rPr>
          <w:rFonts w:ascii="Times New Roman" w:hAnsi="Times New Roman" w:hint="eastAsia"/>
        </w:rPr>
        <w:t>”</w:t>
      </w:r>
      <w:r w:rsidR="001111F4">
        <w:rPr>
          <w:rFonts w:ascii="Times New Roman" w:hAnsi="Times New Roman" w:hint="eastAsia"/>
        </w:rPr>
        <w:t>情景，即在高减</w:t>
      </w:r>
      <w:proofErr w:type="gramStart"/>
      <w:r w:rsidR="001111F4">
        <w:rPr>
          <w:rFonts w:ascii="Times New Roman" w:hAnsi="Times New Roman" w:hint="eastAsia"/>
        </w:rPr>
        <w:t>排力度</w:t>
      </w:r>
      <w:proofErr w:type="gramEnd"/>
      <w:r w:rsidR="001111F4">
        <w:rPr>
          <w:rFonts w:ascii="Times New Roman" w:hAnsi="Times New Roman" w:hint="eastAsia"/>
        </w:rPr>
        <w:t>情景下</w:t>
      </w:r>
      <w:r w:rsidR="002926D6">
        <w:rPr>
          <w:rFonts w:ascii="Times New Roman" w:hAnsi="Times New Roman" w:hint="eastAsia"/>
        </w:rPr>
        <w:t>氮肥减量</w:t>
      </w:r>
      <w:r w:rsidR="002926D6">
        <w:rPr>
          <w:rFonts w:ascii="Times New Roman" w:hAnsi="Times New Roman" w:hint="eastAsia"/>
        </w:rPr>
        <w:t>20%</w:t>
      </w:r>
      <w:r>
        <w:rPr>
          <w:rFonts w:ascii="Times New Roman" w:hAnsi="Times New Roman" w:hint="eastAsia"/>
        </w:rPr>
        <w:t>。</w:t>
      </w:r>
    </w:p>
    <w:p w:rsidR="001111F4" w:rsidRDefault="001111F4" w:rsidP="00921766">
      <w:pPr>
        <w:spacing w:line="360" w:lineRule="exact"/>
        <w:ind w:firstLineChars="200" w:firstLine="420"/>
        <w:rPr>
          <w:rFonts w:ascii="Times New Roman" w:hAnsi="Times New Roman"/>
        </w:rPr>
      </w:pPr>
      <w:r>
        <w:rPr>
          <w:rFonts w:ascii="Times New Roman" w:hAnsi="Times New Roman" w:hint="eastAsia"/>
        </w:rPr>
        <w:t>3</w:t>
      </w:r>
      <w:r>
        <w:rPr>
          <w:rFonts w:ascii="Times New Roman" w:hAnsi="Times New Roman" w:hint="eastAsia"/>
        </w:rPr>
        <w:t>、</w:t>
      </w:r>
      <w:r w:rsidRPr="005C3E8D">
        <w:rPr>
          <w:rFonts w:ascii="Times New Roman" w:hAnsi="Times New Roman" w:hint="eastAsia"/>
          <w:b/>
        </w:rPr>
        <w:t>旱地</w:t>
      </w:r>
      <w:r>
        <w:rPr>
          <w:rFonts w:ascii="Times New Roman" w:hAnsi="Times New Roman"/>
          <w:b/>
        </w:rPr>
        <w:t>N</w:t>
      </w:r>
      <w:r w:rsidRPr="008A69E6">
        <w:rPr>
          <w:rFonts w:ascii="Times New Roman" w:hAnsi="Times New Roman"/>
          <w:b/>
          <w:vertAlign w:val="subscript"/>
        </w:rPr>
        <w:t>2</w:t>
      </w:r>
      <w:r>
        <w:rPr>
          <w:rFonts w:ascii="Times New Roman" w:hAnsi="Times New Roman"/>
          <w:b/>
        </w:rPr>
        <w:t>O</w:t>
      </w:r>
      <w:r>
        <w:rPr>
          <w:rFonts w:ascii="Times New Roman" w:hAnsi="Times New Roman" w:hint="eastAsia"/>
          <w:b/>
        </w:rPr>
        <w:t>未来排放</w:t>
      </w:r>
    </w:p>
    <w:p w:rsidR="007A66F7" w:rsidRPr="00AE7D8C" w:rsidRDefault="00AE7D8C" w:rsidP="00921766">
      <w:pPr>
        <w:spacing w:line="360" w:lineRule="exact"/>
        <w:ind w:firstLineChars="200" w:firstLine="420"/>
        <w:rPr>
          <w:rFonts w:ascii="Times New Roman" w:hAnsi="Times New Roman"/>
        </w:rPr>
      </w:pPr>
      <w:r>
        <w:rPr>
          <w:rFonts w:ascii="Times New Roman" w:hAnsi="Times New Roman" w:hint="eastAsia"/>
        </w:rPr>
        <w:t>到</w:t>
      </w:r>
      <w:r>
        <w:rPr>
          <w:rFonts w:ascii="Times New Roman" w:hAnsi="Times New Roman" w:hint="eastAsia"/>
        </w:rPr>
        <w:t>2050</w:t>
      </w:r>
      <w:r>
        <w:rPr>
          <w:rFonts w:ascii="Times New Roman" w:hAnsi="Times New Roman" w:hint="eastAsia"/>
        </w:rPr>
        <w:t>年，</w:t>
      </w:r>
      <w:r w:rsidR="009F7E6D">
        <w:rPr>
          <w:rFonts w:ascii="Times New Roman" w:hAnsi="Times New Roman" w:hint="eastAsia"/>
        </w:rPr>
        <w:t>基准情景（</w:t>
      </w:r>
      <w:r w:rsidR="009F7E6D">
        <w:rPr>
          <w:rFonts w:ascii="Times New Roman" w:hAnsi="Times New Roman" w:hint="eastAsia"/>
        </w:rPr>
        <w:t>BAU</w:t>
      </w:r>
      <w:r w:rsidR="009F7E6D">
        <w:rPr>
          <w:rFonts w:ascii="Times New Roman" w:hAnsi="Times New Roman" w:hint="eastAsia"/>
        </w:rPr>
        <w:t>情景）</w:t>
      </w:r>
      <w:r>
        <w:rPr>
          <w:rFonts w:ascii="Times New Roman" w:hAnsi="Times New Roman" w:hint="eastAsia"/>
        </w:rPr>
        <w:t>下旱地农田种植的</w:t>
      </w:r>
      <w:r>
        <w:rPr>
          <w:rFonts w:ascii="Times New Roman" w:hAnsi="Times New Roman" w:hint="eastAsia"/>
        </w:rPr>
        <w:t>N</w:t>
      </w:r>
      <w:r w:rsidRPr="00AE7D8C">
        <w:rPr>
          <w:rFonts w:ascii="Times New Roman" w:hAnsi="Times New Roman" w:hint="eastAsia"/>
          <w:vertAlign w:val="subscript"/>
        </w:rPr>
        <w:t>2</w:t>
      </w:r>
      <w:r>
        <w:rPr>
          <w:rFonts w:ascii="Times New Roman" w:hAnsi="Times New Roman" w:hint="eastAsia"/>
        </w:rPr>
        <w:t>O</w:t>
      </w:r>
      <w:r>
        <w:rPr>
          <w:rFonts w:ascii="Times New Roman" w:hAnsi="Times New Roman" w:hint="eastAsia"/>
        </w:rPr>
        <w:t>排放为</w:t>
      </w:r>
      <w:r>
        <w:rPr>
          <w:rFonts w:ascii="Times New Roman" w:hAnsi="Times New Roman" w:hint="eastAsia"/>
        </w:rPr>
        <w:t>89.95MtCO</w:t>
      </w:r>
      <w:r w:rsidRPr="00AE7D8C">
        <w:rPr>
          <w:rFonts w:ascii="Times New Roman" w:hAnsi="Times New Roman" w:hint="eastAsia"/>
          <w:vertAlign w:val="subscript"/>
        </w:rPr>
        <w:t>2</w:t>
      </w:r>
      <w:r>
        <w:rPr>
          <w:rFonts w:ascii="Times New Roman" w:hAnsi="Times New Roman" w:hint="eastAsia"/>
        </w:rPr>
        <w:t>-e</w:t>
      </w:r>
      <w:r>
        <w:rPr>
          <w:rFonts w:ascii="Times New Roman" w:hAnsi="Times New Roman" w:hint="eastAsia"/>
        </w:rPr>
        <w:t>，</w:t>
      </w:r>
      <w:r w:rsidR="00C667FE">
        <w:rPr>
          <w:rFonts w:ascii="Times New Roman" w:hAnsi="Times New Roman" w:hint="eastAsia"/>
        </w:rPr>
        <w:t>而</w:t>
      </w:r>
      <w:r>
        <w:rPr>
          <w:rFonts w:ascii="Times New Roman" w:hAnsi="Times New Roman" w:hint="eastAsia"/>
        </w:rPr>
        <w:t>3</w:t>
      </w:r>
      <w:r>
        <w:rPr>
          <w:rFonts w:ascii="Times New Roman" w:hAnsi="Times New Roman" w:hint="eastAsia"/>
        </w:rPr>
        <w:t>个减</w:t>
      </w:r>
      <w:proofErr w:type="gramStart"/>
      <w:r>
        <w:rPr>
          <w:rFonts w:ascii="Times New Roman" w:hAnsi="Times New Roman" w:hint="eastAsia"/>
        </w:rPr>
        <w:t>排力度</w:t>
      </w:r>
      <w:proofErr w:type="gramEnd"/>
      <w:r w:rsidR="00C667FE">
        <w:rPr>
          <w:rFonts w:ascii="Times New Roman" w:hAnsi="Times New Roman" w:hint="eastAsia"/>
        </w:rPr>
        <w:t>情景</w:t>
      </w:r>
      <w:r>
        <w:rPr>
          <w:rFonts w:ascii="Times New Roman" w:hAnsi="Times New Roman" w:hint="eastAsia"/>
        </w:rPr>
        <w:t>下</w:t>
      </w:r>
      <w:r w:rsidR="00C667FE">
        <w:rPr>
          <w:rFonts w:ascii="Times New Roman" w:hAnsi="Times New Roman" w:hint="eastAsia"/>
        </w:rPr>
        <w:t>，</w:t>
      </w:r>
      <w:r>
        <w:rPr>
          <w:rFonts w:ascii="Times New Roman" w:hAnsi="Times New Roman" w:hint="eastAsia"/>
        </w:rPr>
        <w:t>N</w:t>
      </w:r>
      <w:r w:rsidRPr="00AE7D8C">
        <w:rPr>
          <w:rFonts w:ascii="Times New Roman" w:hAnsi="Times New Roman" w:hint="eastAsia"/>
          <w:vertAlign w:val="subscript"/>
        </w:rPr>
        <w:t>2</w:t>
      </w:r>
      <w:r>
        <w:rPr>
          <w:rFonts w:ascii="Times New Roman" w:hAnsi="Times New Roman" w:hint="eastAsia"/>
        </w:rPr>
        <w:t>O</w:t>
      </w:r>
      <w:r>
        <w:rPr>
          <w:rFonts w:ascii="Times New Roman" w:hAnsi="Times New Roman" w:hint="eastAsia"/>
        </w:rPr>
        <w:t>分别比</w:t>
      </w:r>
      <w:r w:rsidR="00C667FE">
        <w:rPr>
          <w:rFonts w:ascii="Times New Roman" w:hAnsi="Times New Roman" w:hint="eastAsia"/>
        </w:rPr>
        <w:t>基准情景</w:t>
      </w:r>
      <w:r>
        <w:rPr>
          <w:rFonts w:ascii="Times New Roman" w:hAnsi="Times New Roman" w:hint="eastAsia"/>
        </w:rPr>
        <w:t>减排</w:t>
      </w:r>
      <w:r>
        <w:rPr>
          <w:rFonts w:ascii="Times New Roman" w:hAnsi="Times New Roman" w:hint="eastAsia"/>
        </w:rPr>
        <w:t>4.2%</w:t>
      </w:r>
      <w:r>
        <w:rPr>
          <w:rFonts w:ascii="Times New Roman" w:hAnsi="Times New Roman" w:hint="eastAsia"/>
        </w:rPr>
        <w:t>、</w:t>
      </w:r>
      <w:r>
        <w:rPr>
          <w:rFonts w:ascii="Times New Roman" w:hAnsi="Times New Roman" w:hint="eastAsia"/>
        </w:rPr>
        <w:t>14.4%</w:t>
      </w:r>
      <w:r>
        <w:rPr>
          <w:rFonts w:ascii="Times New Roman" w:hAnsi="Times New Roman" w:hint="eastAsia"/>
        </w:rPr>
        <w:t>和</w:t>
      </w:r>
      <w:r>
        <w:rPr>
          <w:rFonts w:ascii="Times New Roman" w:hAnsi="Times New Roman" w:hint="eastAsia"/>
        </w:rPr>
        <w:t>24.1%</w:t>
      </w:r>
      <w:r w:rsidR="00F36308">
        <w:rPr>
          <w:rFonts w:ascii="Times New Roman" w:hAnsi="Times New Roman" w:hint="eastAsia"/>
        </w:rPr>
        <w:t>。</w:t>
      </w:r>
    </w:p>
    <w:p w:rsidR="008B5617" w:rsidRDefault="008B5617" w:rsidP="00921766">
      <w:pPr>
        <w:spacing w:line="360" w:lineRule="exact"/>
        <w:ind w:firstLineChars="200" w:firstLine="420"/>
        <w:rPr>
          <w:rFonts w:ascii="Times New Roman" w:hAnsi="Times New Roman"/>
        </w:rPr>
      </w:pPr>
    </w:p>
    <w:p w:rsidR="008B5617" w:rsidRDefault="001111F4" w:rsidP="00921766">
      <w:pPr>
        <w:spacing w:line="360" w:lineRule="exact"/>
        <w:ind w:firstLineChars="200" w:firstLine="420"/>
        <w:rPr>
          <w:rFonts w:ascii="Times New Roman" w:hAnsi="Times New Roman"/>
        </w:rPr>
      </w:pPr>
      <w:r>
        <w:rPr>
          <w:noProof/>
        </w:rPr>
        <w:drawing>
          <wp:anchor distT="0" distB="0" distL="114300" distR="114300" simplePos="0" relativeHeight="251652096" behindDoc="0" locked="0" layoutInCell="1" allowOverlap="1" wp14:anchorId="691A0777" wp14:editId="269D6096">
            <wp:simplePos x="0" y="0"/>
            <wp:positionH relativeFrom="margin">
              <wp:posOffset>714451</wp:posOffset>
            </wp:positionH>
            <wp:positionV relativeFrom="margin">
              <wp:posOffset>1638402</wp:posOffset>
            </wp:positionV>
            <wp:extent cx="3547745" cy="1974850"/>
            <wp:effectExtent l="0" t="0" r="14605" b="635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8B5617" w:rsidRDefault="008B5617" w:rsidP="00921766">
      <w:pPr>
        <w:spacing w:line="360" w:lineRule="exact"/>
        <w:ind w:firstLineChars="200" w:firstLine="420"/>
        <w:rPr>
          <w:rFonts w:ascii="Times New Roman" w:hAnsi="Times New Roman"/>
        </w:rPr>
      </w:pPr>
    </w:p>
    <w:p w:rsidR="008B5617" w:rsidRDefault="008B5617" w:rsidP="00921766">
      <w:pPr>
        <w:spacing w:line="360" w:lineRule="exact"/>
        <w:ind w:firstLineChars="200" w:firstLine="420"/>
        <w:rPr>
          <w:rFonts w:ascii="Times New Roman" w:hAnsi="Times New Roman"/>
        </w:rPr>
      </w:pPr>
    </w:p>
    <w:p w:rsidR="008B5617" w:rsidRDefault="008B5617" w:rsidP="00921766">
      <w:pPr>
        <w:spacing w:line="360" w:lineRule="exact"/>
        <w:ind w:firstLineChars="200" w:firstLine="420"/>
        <w:rPr>
          <w:rFonts w:ascii="Times New Roman" w:hAnsi="Times New Roman"/>
        </w:rPr>
      </w:pPr>
    </w:p>
    <w:p w:rsidR="008B5617" w:rsidRDefault="008B5617" w:rsidP="00921766">
      <w:pPr>
        <w:spacing w:line="360" w:lineRule="exact"/>
        <w:ind w:firstLineChars="200" w:firstLine="420"/>
        <w:rPr>
          <w:rFonts w:ascii="Times New Roman" w:hAnsi="Times New Roman"/>
        </w:rPr>
      </w:pPr>
    </w:p>
    <w:p w:rsidR="008B5617" w:rsidRDefault="008B5617" w:rsidP="00921766">
      <w:pPr>
        <w:spacing w:line="360" w:lineRule="exact"/>
        <w:ind w:firstLineChars="200" w:firstLine="420"/>
        <w:rPr>
          <w:rFonts w:ascii="Times New Roman" w:hAnsi="Times New Roman"/>
        </w:rPr>
      </w:pPr>
    </w:p>
    <w:p w:rsidR="008B5617" w:rsidRDefault="008B5617" w:rsidP="00921766">
      <w:pPr>
        <w:spacing w:line="360" w:lineRule="exact"/>
        <w:ind w:firstLineChars="200" w:firstLine="420"/>
        <w:rPr>
          <w:rFonts w:ascii="Times New Roman" w:hAnsi="Times New Roman"/>
        </w:rPr>
      </w:pPr>
    </w:p>
    <w:p w:rsidR="008B5617" w:rsidRDefault="008B5617" w:rsidP="00921766">
      <w:pPr>
        <w:spacing w:line="360" w:lineRule="exact"/>
        <w:ind w:firstLineChars="200" w:firstLine="420"/>
        <w:rPr>
          <w:rFonts w:ascii="Times New Roman" w:hAnsi="Times New Roman"/>
        </w:rPr>
      </w:pPr>
    </w:p>
    <w:p w:rsidR="00FD1853" w:rsidRDefault="00FD1853" w:rsidP="00921766">
      <w:pPr>
        <w:spacing w:line="360" w:lineRule="exact"/>
        <w:ind w:firstLineChars="200" w:firstLine="420"/>
        <w:rPr>
          <w:rFonts w:ascii="Times New Roman" w:hAnsi="Times New Roman"/>
        </w:rPr>
      </w:pPr>
    </w:p>
    <w:p w:rsidR="00FD1853" w:rsidRDefault="00FD1853" w:rsidP="00921766">
      <w:pPr>
        <w:spacing w:line="360" w:lineRule="exact"/>
        <w:ind w:firstLineChars="200" w:firstLine="420"/>
        <w:rPr>
          <w:rFonts w:ascii="Times New Roman" w:hAnsi="Times New Roman"/>
        </w:rPr>
      </w:pPr>
    </w:p>
    <w:p w:rsidR="00FD1853" w:rsidRDefault="00FD1853" w:rsidP="00921766">
      <w:pPr>
        <w:spacing w:line="360" w:lineRule="exact"/>
        <w:ind w:firstLineChars="200" w:firstLine="420"/>
        <w:rPr>
          <w:rFonts w:ascii="Times New Roman" w:hAnsi="Times New Roman"/>
        </w:rPr>
      </w:pPr>
    </w:p>
    <w:p w:rsidR="008B5617" w:rsidRDefault="008B5617" w:rsidP="00921766">
      <w:pPr>
        <w:spacing w:line="360" w:lineRule="exact"/>
        <w:ind w:firstLineChars="200" w:firstLine="420"/>
        <w:rPr>
          <w:rFonts w:ascii="Times New Roman" w:hAnsi="Times New Roman"/>
        </w:rPr>
      </w:pPr>
    </w:p>
    <w:p w:rsidR="00C667FE" w:rsidRDefault="00C667FE" w:rsidP="00921766">
      <w:pPr>
        <w:spacing w:line="360" w:lineRule="exact"/>
        <w:ind w:firstLineChars="200" w:firstLine="420"/>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hint="eastAsia"/>
          <w:b/>
        </w:rPr>
        <w:t>旱地农田</w:t>
      </w:r>
      <w:proofErr w:type="gramStart"/>
      <w:r>
        <w:rPr>
          <w:rFonts w:ascii="Times New Roman" w:hAnsi="Times New Roman" w:hint="eastAsia"/>
          <w:b/>
        </w:rPr>
        <w:t>土壤碳汇估算</w:t>
      </w:r>
      <w:proofErr w:type="gramEnd"/>
      <w:r w:rsidRPr="007A66F7">
        <w:rPr>
          <w:rFonts w:ascii="Times New Roman" w:hAnsi="Times New Roman" w:hint="eastAsia"/>
          <w:b/>
        </w:rPr>
        <w:t>方法</w:t>
      </w:r>
    </w:p>
    <w:p w:rsidR="008B5617" w:rsidRDefault="00F36308" w:rsidP="00921766">
      <w:pPr>
        <w:spacing w:line="360" w:lineRule="exact"/>
        <w:ind w:firstLineChars="200" w:firstLine="420"/>
        <w:rPr>
          <w:rFonts w:ascii="Times New Roman" w:hAnsi="Times New Roman"/>
        </w:rPr>
      </w:pPr>
      <w:r>
        <w:rPr>
          <w:rFonts w:ascii="Times New Roman" w:hAnsi="Times New Roman" w:hint="eastAsia"/>
        </w:rPr>
        <w:t>影响</w:t>
      </w:r>
      <w:proofErr w:type="gramStart"/>
      <w:r>
        <w:rPr>
          <w:rFonts w:ascii="Times New Roman" w:hAnsi="Times New Roman" w:hint="eastAsia"/>
        </w:rPr>
        <w:t>土壤碳汇的</w:t>
      </w:r>
      <w:proofErr w:type="gramEnd"/>
      <w:r>
        <w:rPr>
          <w:rFonts w:ascii="Times New Roman" w:hAnsi="Times New Roman" w:hint="eastAsia"/>
        </w:rPr>
        <w:t>主要管理措施有施用有机肥、秸秆还田和免耕等。中国旱地农田主要分布在北方，本研究对旱地农田</w:t>
      </w:r>
      <w:proofErr w:type="gramStart"/>
      <w:r>
        <w:rPr>
          <w:rFonts w:ascii="Times New Roman" w:hAnsi="Times New Roman" w:hint="eastAsia"/>
        </w:rPr>
        <w:t>土壤碳汇的</w:t>
      </w:r>
      <w:proofErr w:type="gramEnd"/>
      <w:r>
        <w:rPr>
          <w:rFonts w:ascii="Times New Roman" w:hAnsi="Times New Roman" w:hint="eastAsia"/>
        </w:rPr>
        <w:t>估算采用</w:t>
      </w:r>
      <w:proofErr w:type="spellStart"/>
      <w:r>
        <w:rPr>
          <w:rFonts w:ascii="Times New Roman" w:hAnsi="Times New Roman" w:hint="eastAsia"/>
        </w:rPr>
        <w:t>Daycent</w:t>
      </w:r>
      <w:proofErr w:type="spellEnd"/>
      <w:r>
        <w:rPr>
          <w:rFonts w:ascii="Times New Roman" w:hAnsi="Times New Roman" w:hint="eastAsia"/>
        </w:rPr>
        <w:t>模型法，北方旱地的模型模拟单元为</w:t>
      </w:r>
      <w:r>
        <w:rPr>
          <w:rFonts w:ascii="Times New Roman" w:hAnsi="Times New Roman" w:hint="eastAsia"/>
        </w:rPr>
        <w:t>15-20</w:t>
      </w:r>
      <w:r w:rsidR="00C667FE">
        <w:rPr>
          <w:rFonts w:ascii="Times New Roman" w:hAnsi="Times New Roman" w:hint="eastAsia"/>
        </w:rPr>
        <w:t>公里</w:t>
      </w:r>
      <w:r>
        <w:rPr>
          <w:rFonts w:ascii="Times New Roman" w:hAnsi="Times New Roman" w:hint="eastAsia"/>
        </w:rPr>
        <w:t>网格（各区略有不同），南方旱地农田</w:t>
      </w:r>
      <w:proofErr w:type="gramStart"/>
      <w:r>
        <w:rPr>
          <w:rFonts w:ascii="Times New Roman" w:hAnsi="Times New Roman" w:hint="eastAsia"/>
        </w:rPr>
        <w:t>土壤碳汇模拟</w:t>
      </w:r>
      <w:proofErr w:type="gramEnd"/>
      <w:r>
        <w:rPr>
          <w:rFonts w:ascii="Times New Roman" w:hAnsi="Times New Roman" w:hint="eastAsia"/>
        </w:rPr>
        <w:t>单元略粗（以土类为模拟单元）</w:t>
      </w:r>
      <w:r w:rsidR="00D2299F">
        <w:rPr>
          <w:rFonts w:ascii="Times New Roman" w:hAnsi="Times New Roman" w:hint="eastAsia"/>
        </w:rPr>
        <w:t>。</w:t>
      </w:r>
    </w:p>
    <w:p w:rsidR="00C667FE" w:rsidRDefault="00C667FE" w:rsidP="00921766">
      <w:pPr>
        <w:spacing w:line="360" w:lineRule="exact"/>
        <w:ind w:firstLineChars="200" w:firstLine="420"/>
        <w:rPr>
          <w:rFonts w:ascii="Times New Roman" w:hAnsi="Times New Roman"/>
        </w:rPr>
      </w:pPr>
      <w:r>
        <w:rPr>
          <w:rFonts w:ascii="Times New Roman" w:hAnsi="Times New Roman" w:hint="eastAsia"/>
        </w:rPr>
        <w:t>5</w:t>
      </w:r>
      <w:r>
        <w:rPr>
          <w:rFonts w:ascii="Times New Roman" w:hAnsi="Times New Roman" w:hint="eastAsia"/>
        </w:rPr>
        <w:t>、</w:t>
      </w:r>
      <w:r>
        <w:rPr>
          <w:rFonts w:ascii="Times New Roman" w:hAnsi="Times New Roman" w:hint="eastAsia"/>
          <w:b/>
        </w:rPr>
        <w:t>旱地农田</w:t>
      </w:r>
      <w:proofErr w:type="gramStart"/>
      <w:r>
        <w:rPr>
          <w:rFonts w:ascii="Times New Roman" w:hAnsi="Times New Roman" w:hint="eastAsia"/>
          <w:b/>
        </w:rPr>
        <w:t>土壤碳汇估算</w:t>
      </w:r>
      <w:proofErr w:type="gramEnd"/>
      <w:r>
        <w:rPr>
          <w:rFonts w:ascii="Times New Roman" w:hAnsi="Times New Roman" w:hint="eastAsia"/>
          <w:b/>
        </w:rPr>
        <w:t>结果</w:t>
      </w:r>
    </w:p>
    <w:p w:rsidR="00524400" w:rsidRDefault="00524400" w:rsidP="00921766">
      <w:pPr>
        <w:spacing w:line="360" w:lineRule="exact"/>
        <w:ind w:firstLineChars="200" w:firstLine="420"/>
        <w:rPr>
          <w:rFonts w:ascii="Times New Roman" w:hAnsi="Times New Roman"/>
        </w:rPr>
      </w:pPr>
      <w:r>
        <w:rPr>
          <w:rFonts w:ascii="Times New Roman" w:hAnsi="Times New Roman" w:hint="eastAsia"/>
        </w:rPr>
        <w:t>模拟结果显示，有机肥替代</w:t>
      </w:r>
      <w:r>
        <w:rPr>
          <w:rFonts w:ascii="Times New Roman" w:hAnsi="Times New Roman" w:hint="eastAsia"/>
        </w:rPr>
        <w:t>30%</w:t>
      </w:r>
      <w:r>
        <w:rPr>
          <w:rFonts w:ascii="Times New Roman" w:hAnsi="Times New Roman" w:hint="eastAsia"/>
        </w:rPr>
        <w:t>的肥料氮、秸秆还田和免耕</w:t>
      </w:r>
      <w:r w:rsidR="00C667FE">
        <w:rPr>
          <w:rFonts w:ascii="Times New Roman" w:hAnsi="Times New Roman" w:hint="eastAsia"/>
        </w:rPr>
        <w:t>，</w:t>
      </w:r>
      <w:r>
        <w:rPr>
          <w:rFonts w:ascii="Times New Roman" w:hAnsi="Times New Roman" w:hint="eastAsia"/>
        </w:rPr>
        <w:t>到</w:t>
      </w:r>
      <w:r>
        <w:rPr>
          <w:rFonts w:ascii="Times New Roman" w:hAnsi="Times New Roman" w:hint="eastAsia"/>
        </w:rPr>
        <w:t>2050</w:t>
      </w:r>
      <w:r>
        <w:rPr>
          <w:rFonts w:ascii="Times New Roman" w:hAnsi="Times New Roman" w:hint="eastAsia"/>
        </w:rPr>
        <w:t>年旱地农田土壤</w:t>
      </w:r>
      <w:proofErr w:type="gramStart"/>
      <w:r>
        <w:rPr>
          <w:rFonts w:ascii="Times New Roman" w:hAnsi="Times New Roman" w:hint="eastAsia"/>
        </w:rPr>
        <w:t>碳汇分别</w:t>
      </w:r>
      <w:proofErr w:type="gramEnd"/>
      <w:r>
        <w:rPr>
          <w:rFonts w:ascii="Times New Roman" w:hAnsi="Times New Roman" w:hint="eastAsia"/>
        </w:rPr>
        <w:t>为</w:t>
      </w:r>
      <w:r>
        <w:rPr>
          <w:rFonts w:ascii="Times New Roman" w:hAnsi="Times New Roman" w:hint="eastAsia"/>
        </w:rPr>
        <w:t>8.4MtCO</w:t>
      </w:r>
      <w:r w:rsidRPr="00524400">
        <w:rPr>
          <w:rFonts w:ascii="Times New Roman" w:hAnsi="Times New Roman" w:hint="eastAsia"/>
          <w:vertAlign w:val="subscript"/>
        </w:rPr>
        <w:t>2</w:t>
      </w:r>
      <w:r>
        <w:rPr>
          <w:rFonts w:ascii="Times New Roman" w:hAnsi="Times New Roman" w:hint="eastAsia"/>
        </w:rPr>
        <w:t>、</w:t>
      </w:r>
      <w:r>
        <w:rPr>
          <w:rFonts w:ascii="Times New Roman" w:hAnsi="Times New Roman" w:hint="eastAsia"/>
        </w:rPr>
        <w:t>10.0</w:t>
      </w:r>
      <w:r w:rsidRPr="00524400">
        <w:rPr>
          <w:rFonts w:ascii="Times New Roman" w:hAnsi="Times New Roman" w:hint="eastAsia"/>
        </w:rPr>
        <w:t xml:space="preserve"> </w:t>
      </w:r>
      <w:r>
        <w:rPr>
          <w:rFonts w:ascii="Times New Roman" w:hAnsi="Times New Roman" w:hint="eastAsia"/>
        </w:rPr>
        <w:t>MtCO</w:t>
      </w:r>
      <w:r w:rsidRPr="00524400">
        <w:rPr>
          <w:rFonts w:ascii="Times New Roman" w:hAnsi="Times New Roman" w:hint="eastAsia"/>
          <w:vertAlign w:val="subscript"/>
        </w:rPr>
        <w:t>2</w:t>
      </w:r>
      <w:r>
        <w:rPr>
          <w:rFonts w:ascii="Times New Roman" w:hAnsi="Times New Roman" w:hint="eastAsia"/>
        </w:rPr>
        <w:t>和</w:t>
      </w:r>
      <w:r>
        <w:rPr>
          <w:rFonts w:ascii="Times New Roman" w:hAnsi="Times New Roman" w:hint="eastAsia"/>
        </w:rPr>
        <w:t>11.1MtCO</w:t>
      </w:r>
      <w:r w:rsidRPr="00524400">
        <w:rPr>
          <w:rFonts w:ascii="Times New Roman" w:hAnsi="Times New Roman" w:hint="eastAsia"/>
          <w:vertAlign w:val="subscript"/>
        </w:rPr>
        <w:t>2</w:t>
      </w:r>
      <w:r>
        <w:rPr>
          <w:rFonts w:ascii="Times New Roman" w:hAnsi="Times New Roman" w:hint="eastAsia"/>
        </w:rPr>
        <w:t>；分别可抵消同期对应情景下旱地</w:t>
      </w:r>
      <w:r>
        <w:rPr>
          <w:rFonts w:ascii="Times New Roman" w:hAnsi="Times New Roman" w:hint="eastAsia"/>
        </w:rPr>
        <w:t>N</w:t>
      </w:r>
      <w:r w:rsidRPr="00524400">
        <w:rPr>
          <w:rFonts w:ascii="Times New Roman" w:hAnsi="Times New Roman" w:hint="eastAsia"/>
          <w:vertAlign w:val="subscript"/>
        </w:rPr>
        <w:t>2</w:t>
      </w:r>
      <w:r>
        <w:rPr>
          <w:rFonts w:ascii="Times New Roman" w:hAnsi="Times New Roman" w:hint="eastAsia"/>
        </w:rPr>
        <w:t>O</w:t>
      </w:r>
      <w:r>
        <w:rPr>
          <w:rFonts w:ascii="Times New Roman" w:hAnsi="Times New Roman" w:hint="eastAsia"/>
        </w:rPr>
        <w:t>排放量的</w:t>
      </w:r>
      <w:r>
        <w:rPr>
          <w:rFonts w:ascii="Times New Roman" w:hAnsi="Times New Roman" w:hint="eastAsia"/>
        </w:rPr>
        <w:t>3.7%</w:t>
      </w:r>
      <w:r>
        <w:rPr>
          <w:rFonts w:ascii="Times New Roman" w:hAnsi="Times New Roman" w:hint="eastAsia"/>
        </w:rPr>
        <w:t>、</w:t>
      </w:r>
      <w:r>
        <w:rPr>
          <w:rFonts w:ascii="Times New Roman" w:hAnsi="Times New Roman" w:hint="eastAsia"/>
        </w:rPr>
        <w:t>4.4%</w:t>
      </w:r>
      <w:r>
        <w:rPr>
          <w:rFonts w:ascii="Times New Roman" w:hAnsi="Times New Roman" w:hint="eastAsia"/>
        </w:rPr>
        <w:t>和</w:t>
      </w:r>
      <w:r>
        <w:rPr>
          <w:rFonts w:ascii="Times New Roman" w:hAnsi="Times New Roman" w:hint="eastAsia"/>
        </w:rPr>
        <w:t>4.7%</w:t>
      </w:r>
      <w:r>
        <w:rPr>
          <w:rFonts w:ascii="Times New Roman" w:hAnsi="Times New Roman" w:hint="eastAsia"/>
        </w:rPr>
        <w:t>。</w:t>
      </w:r>
    </w:p>
    <w:p w:rsidR="008B5617" w:rsidRPr="00F36308" w:rsidRDefault="008B5617" w:rsidP="00921766">
      <w:pPr>
        <w:spacing w:line="360" w:lineRule="exact"/>
        <w:ind w:firstLineChars="200" w:firstLine="420"/>
        <w:rPr>
          <w:rFonts w:ascii="Times New Roman" w:hAnsi="Times New Roman"/>
        </w:rPr>
      </w:pPr>
    </w:p>
    <w:p w:rsidR="008B5617" w:rsidRDefault="00FD1853" w:rsidP="00921766">
      <w:pPr>
        <w:spacing w:line="360" w:lineRule="exact"/>
        <w:ind w:firstLineChars="200" w:firstLine="420"/>
        <w:rPr>
          <w:rFonts w:ascii="Times New Roman" w:hAnsi="Times New Roman"/>
        </w:rPr>
      </w:pPr>
      <w:r>
        <w:rPr>
          <w:noProof/>
        </w:rPr>
        <w:drawing>
          <wp:anchor distT="0" distB="0" distL="114300" distR="114300" simplePos="0" relativeHeight="251662336" behindDoc="0" locked="0" layoutInCell="1" allowOverlap="1">
            <wp:simplePos x="0" y="0"/>
            <wp:positionH relativeFrom="column">
              <wp:posOffset>758723</wp:posOffset>
            </wp:positionH>
            <wp:positionV relativeFrom="paragraph">
              <wp:posOffset>5537</wp:posOffset>
            </wp:positionV>
            <wp:extent cx="3496310" cy="2033270"/>
            <wp:effectExtent l="0" t="0" r="8890" b="50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2299F" w:rsidRDefault="00D2299F" w:rsidP="00921766">
      <w:pPr>
        <w:spacing w:line="360" w:lineRule="exact"/>
        <w:ind w:firstLineChars="200" w:firstLine="420"/>
        <w:rPr>
          <w:rFonts w:ascii="Times New Roman" w:hAnsi="Times New Roman"/>
        </w:rPr>
      </w:pPr>
    </w:p>
    <w:p w:rsidR="00D2299F" w:rsidRDefault="00D2299F" w:rsidP="00921766">
      <w:pPr>
        <w:spacing w:line="360" w:lineRule="exact"/>
        <w:ind w:firstLineChars="200" w:firstLine="420"/>
        <w:rPr>
          <w:rFonts w:ascii="Times New Roman" w:hAnsi="Times New Roman"/>
        </w:rPr>
      </w:pPr>
    </w:p>
    <w:p w:rsidR="00D2299F" w:rsidRDefault="00D2299F" w:rsidP="00921766">
      <w:pPr>
        <w:spacing w:line="360" w:lineRule="exact"/>
        <w:ind w:firstLineChars="200" w:firstLine="420"/>
        <w:rPr>
          <w:rFonts w:ascii="Times New Roman" w:hAnsi="Times New Roman"/>
        </w:rPr>
      </w:pPr>
    </w:p>
    <w:p w:rsidR="00D2299F" w:rsidRDefault="00D2299F" w:rsidP="00921766">
      <w:pPr>
        <w:spacing w:line="360" w:lineRule="exact"/>
        <w:ind w:firstLineChars="200" w:firstLine="420"/>
        <w:rPr>
          <w:rFonts w:ascii="Times New Roman" w:hAnsi="Times New Roman"/>
        </w:rPr>
      </w:pPr>
    </w:p>
    <w:p w:rsidR="00D2299F" w:rsidRDefault="00D2299F" w:rsidP="00921766">
      <w:pPr>
        <w:spacing w:line="360" w:lineRule="exact"/>
        <w:ind w:firstLineChars="200" w:firstLine="420"/>
        <w:rPr>
          <w:rFonts w:ascii="Times New Roman" w:hAnsi="Times New Roman"/>
        </w:rPr>
      </w:pPr>
    </w:p>
    <w:p w:rsidR="00D2299F" w:rsidRDefault="00D2299F" w:rsidP="00921766">
      <w:pPr>
        <w:spacing w:line="360" w:lineRule="exact"/>
        <w:ind w:firstLineChars="200" w:firstLine="420"/>
        <w:rPr>
          <w:rFonts w:ascii="Times New Roman" w:hAnsi="Times New Roman"/>
        </w:rPr>
      </w:pPr>
    </w:p>
    <w:p w:rsidR="008B5617" w:rsidRDefault="008B5617" w:rsidP="00921766">
      <w:pPr>
        <w:spacing w:line="360" w:lineRule="exact"/>
        <w:ind w:firstLineChars="200" w:firstLine="420"/>
        <w:rPr>
          <w:rFonts w:ascii="Times New Roman" w:hAnsi="Times New Roman"/>
        </w:rPr>
      </w:pPr>
    </w:p>
    <w:p w:rsidR="00D2299F" w:rsidRDefault="00D2299F" w:rsidP="00921766">
      <w:pPr>
        <w:spacing w:line="360" w:lineRule="exact"/>
        <w:ind w:firstLineChars="200" w:firstLine="420"/>
        <w:rPr>
          <w:rFonts w:ascii="Times New Roman" w:hAnsi="Times New Roman"/>
        </w:rPr>
      </w:pPr>
    </w:p>
    <w:p w:rsidR="00D2299F" w:rsidRDefault="00812708" w:rsidP="00921766">
      <w:pPr>
        <w:spacing w:line="360" w:lineRule="exact"/>
        <w:ind w:firstLineChars="200" w:firstLine="422"/>
        <w:jc w:val="center"/>
        <w:rPr>
          <w:rFonts w:ascii="Times New Roman" w:hAnsi="Times New Roman"/>
        </w:rPr>
      </w:pPr>
      <w:r>
        <w:rPr>
          <w:rFonts w:ascii="Times New Roman" w:hAnsi="Times New Roman" w:hint="eastAsia"/>
          <w:b/>
        </w:rPr>
        <w:lastRenderedPageBreak/>
        <w:t>（</w:t>
      </w:r>
      <w:r w:rsidR="009F25F9">
        <w:rPr>
          <w:rFonts w:ascii="Times New Roman" w:hAnsi="Times New Roman" w:hint="eastAsia"/>
          <w:b/>
        </w:rPr>
        <w:t>三</w:t>
      </w:r>
      <w:r>
        <w:rPr>
          <w:rFonts w:ascii="Times New Roman" w:hAnsi="Times New Roman" w:hint="eastAsia"/>
          <w:b/>
        </w:rPr>
        <w:t>）稻田土壤温室气体排放及土壤</w:t>
      </w:r>
      <w:proofErr w:type="gramStart"/>
      <w:r>
        <w:rPr>
          <w:rFonts w:ascii="Times New Roman" w:hAnsi="Times New Roman" w:hint="eastAsia"/>
          <w:b/>
        </w:rPr>
        <w:t>碳汇低</w:t>
      </w:r>
      <w:proofErr w:type="gramEnd"/>
      <w:r>
        <w:rPr>
          <w:rFonts w:ascii="Times New Roman" w:hAnsi="Times New Roman" w:hint="eastAsia"/>
          <w:b/>
        </w:rPr>
        <w:t>排放路径</w:t>
      </w:r>
    </w:p>
    <w:p w:rsidR="009F25F9" w:rsidRDefault="009F25F9" w:rsidP="00921766">
      <w:pPr>
        <w:spacing w:line="360" w:lineRule="exact"/>
        <w:ind w:firstLineChars="200" w:firstLine="420"/>
        <w:rPr>
          <w:rFonts w:ascii="Times New Roman" w:hAnsi="Times New Roman"/>
        </w:rPr>
      </w:pPr>
      <w:r>
        <w:rPr>
          <w:rFonts w:ascii="Times New Roman" w:hAnsi="Times New Roman" w:hint="eastAsia"/>
        </w:rPr>
        <w:t>1</w:t>
      </w:r>
      <w:r>
        <w:rPr>
          <w:rFonts w:ascii="Times New Roman" w:hAnsi="Times New Roman" w:hint="eastAsia"/>
        </w:rPr>
        <w:t>、稻田</w:t>
      </w:r>
      <w:r>
        <w:rPr>
          <w:rFonts w:ascii="Times New Roman" w:hAnsi="Times New Roman" w:hint="eastAsia"/>
        </w:rPr>
        <w:t>GHG</w:t>
      </w:r>
      <w:r w:rsidRPr="007A66F7">
        <w:rPr>
          <w:rFonts w:ascii="Times New Roman" w:hAnsi="Times New Roman" w:hint="eastAsia"/>
          <w:b/>
        </w:rPr>
        <w:t>排放估算方法</w:t>
      </w:r>
    </w:p>
    <w:p w:rsidR="00333BCC" w:rsidRDefault="009F25F9" w:rsidP="00921766">
      <w:pPr>
        <w:spacing w:line="360" w:lineRule="exact"/>
        <w:ind w:firstLineChars="200" w:firstLine="420"/>
        <w:rPr>
          <w:rFonts w:ascii="Times New Roman" w:hAnsi="Times New Roman"/>
        </w:rPr>
      </w:pPr>
      <w:r>
        <w:rPr>
          <w:rFonts w:ascii="Times New Roman" w:hAnsi="Times New Roman" w:hint="eastAsia"/>
        </w:rPr>
        <w:t>本研究</w:t>
      </w:r>
      <w:r w:rsidR="00E371F6" w:rsidRPr="005C3E8D">
        <w:rPr>
          <w:rFonts w:ascii="Times New Roman" w:hAnsi="Times New Roman" w:hint="eastAsia"/>
        </w:rPr>
        <w:t>将</w:t>
      </w:r>
      <w:r w:rsidR="00E371F6">
        <w:rPr>
          <w:rFonts w:ascii="Times New Roman" w:hAnsi="Times New Roman" w:hint="eastAsia"/>
        </w:rPr>
        <w:t>气温</w:t>
      </w:r>
      <w:r w:rsidR="00E371F6" w:rsidRPr="005C3E8D">
        <w:rPr>
          <w:rFonts w:ascii="Times New Roman" w:hAnsi="Times New Roman" w:hint="eastAsia"/>
        </w:rPr>
        <w:t>、土壤容重</w:t>
      </w:r>
      <w:r>
        <w:rPr>
          <w:rFonts w:ascii="Times New Roman" w:hAnsi="Times New Roman" w:hint="eastAsia"/>
        </w:rPr>
        <w:t>（</w:t>
      </w:r>
      <w:r w:rsidRPr="005C3E8D">
        <w:rPr>
          <w:rFonts w:ascii="Times New Roman" w:hAnsi="Times New Roman" w:hint="eastAsia"/>
        </w:rPr>
        <w:t>BD</w:t>
      </w:r>
      <w:r>
        <w:rPr>
          <w:rFonts w:ascii="Times New Roman" w:hAnsi="Times New Roman" w:hint="eastAsia"/>
        </w:rPr>
        <w:t>）</w:t>
      </w:r>
      <w:r w:rsidR="00E371F6" w:rsidRPr="005C3E8D">
        <w:rPr>
          <w:rFonts w:ascii="Times New Roman" w:hAnsi="Times New Roman" w:hint="eastAsia"/>
        </w:rPr>
        <w:t>、有机物料投入</w:t>
      </w:r>
      <w:r>
        <w:rPr>
          <w:rFonts w:ascii="Times New Roman" w:hAnsi="Times New Roman" w:hint="eastAsia"/>
        </w:rPr>
        <w:t>（</w:t>
      </w:r>
      <w:proofErr w:type="spellStart"/>
      <w:r w:rsidR="00E371F6" w:rsidRPr="005C3E8D">
        <w:rPr>
          <w:rFonts w:ascii="Times New Roman" w:hAnsi="Times New Roman" w:hint="eastAsia"/>
        </w:rPr>
        <w:t>OMc</w:t>
      </w:r>
      <w:proofErr w:type="spellEnd"/>
      <w:r>
        <w:rPr>
          <w:rFonts w:ascii="Times New Roman" w:hAnsi="Times New Roman" w:hint="eastAsia"/>
        </w:rPr>
        <w:t>，</w:t>
      </w:r>
      <w:proofErr w:type="spellStart"/>
      <w:r w:rsidR="00E371F6" w:rsidRPr="005C3E8D">
        <w:rPr>
          <w:rFonts w:ascii="Times New Roman" w:hAnsi="Times New Roman" w:hint="eastAsia"/>
        </w:rPr>
        <w:t>kgC</w:t>
      </w:r>
      <w:proofErr w:type="spellEnd"/>
      <w:r w:rsidR="00E371F6" w:rsidRPr="005C3E8D">
        <w:rPr>
          <w:rFonts w:ascii="Times New Roman" w:hAnsi="Times New Roman" w:hint="eastAsia"/>
        </w:rPr>
        <w:t>/ha</w:t>
      </w:r>
      <w:r w:rsidR="00E371F6" w:rsidRPr="005C3E8D">
        <w:rPr>
          <w:rFonts w:ascii="Times New Roman" w:hAnsi="Times New Roman" w:hint="eastAsia"/>
        </w:rPr>
        <w:t>）、水分管理</w:t>
      </w:r>
      <w:r>
        <w:rPr>
          <w:rFonts w:ascii="Times New Roman" w:hAnsi="Times New Roman" w:hint="eastAsia"/>
        </w:rPr>
        <w:t>（</w:t>
      </w:r>
      <w:proofErr w:type="spellStart"/>
      <w:r w:rsidRPr="005C3E8D">
        <w:rPr>
          <w:rFonts w:ascii="Times New Roman" w:hAnsi="Times New Roman" w:hint="eastAsia"/>
        </w:rPr>
        <w:t>Coe_IRRItype</w:t>
      </w:r>
      <w:proofErr w:type="spellEnd"/>
      <w:r>
        <w:rPr>
          <w:rFonts w:ascii="Times New Roman" w:hAnsi="Times New Roman" w:hint="eastAsia"/>
        </w:rPr>
        <w:t>）</w:t>
      </w:r>
      <w:r w:rsidR="00E371F6">
        <w:rPr>
          <w:rFonts w:ascii="Times New Roman" w:hAnsi="Times New Roman" w:hint="eastAsia"/>
        </w:rPr>
        <w:t>、水稻产量这几个因子作为自变量，</w:t>
      </w:r>
      <w:r w:rsidR="00E371F6" w:rsidRPr="005C3E8D">
        <w:rPr>
          <w:rFonts w:ascii="Times New Roman" w:hAnsi="Times New Roman" w:hint="eastAsia"/>
        </w:rPr>
        <w:t>甲烷日均排放量作为因变量，</w:t>
      </w:r>
      <w:r>
        <w:rPr>
          <w:rFonts w:ascii="Times New Roman" w:hAnsi="Times New Roman" w:hint="eastAsia"/>
        </w:rPr>
        <w:t>通过</w:t>
      </w:r>
      <w:r w:rsidR="00E371F6" w:rsidRPr="005C3E8D">
        <w:rPr>
          <w:rFonts w:ascii="Times New Roman" w:hAnsi="Times New Roman" w:hint="eastAsia"/>
        </w:rPr>
        <w:t>逐步回归方法，</w:t>
      </w:r>
      <w:r w:rsidR="00E371F6">
        <w:rPr>
          <w:rFonts w:ascii="Times New Roman" w:hAnsi="Times New Roman" w:hint="eastAsia"/>
        </w:rPr>
        <w:t>分不同的区域（东北稻区、南方早稻、南方晚稻、南方单季稻）</w:t>
      </w:r>
      <w:r w:rsidR="00E371F6" w:rsidRPr="005C3E8D">
        <w:rPr>
          <w:rFonts w:ascii="Times New Roman" w:hAnsi="Times New Roman" w:hint="eastAsia"/>
        </w:rPr>
        <w:t>建立经验模型</w:t>
      </w:r>
      <w:r w:rsidR="00E371F6">
        <w:rPr>
          <w:rFonts w:ascii="Times New Roman" w:hAnsi="Times New Roman" w:hint="eastAsia"/>
        </w:rPr>
        <w:t>。</w:t>
      </w:r>
      <w:r w:rsidR="00333BCC">
        <w:rPr>
          <w:rFonts w:ascii="Times New Roman" w:hAnsi="Times New Roman" w:hint="eastAsia"/>
        </w:rPr>
        <w:t>用于建立经验公式中参数的数据库，包括</w:t>
      </w:r>
      <w:r w:rsidR="00333BCC">
        <w:rPr>
          <w:rFonts w:ascii="Times New Roman" w:hAnsi="Times New Roman" w:hint="eastAsia"/>
        </w:rPr>
        <w:t>140</w:t>
      </w:r>
      <w:r w:rsidR="00333BCC">
        <w:rPr>
          <w:rFonts w:ascii="Times New Roman" w:hAnsi="Times New Roman" w:hint="eastAsia"/>
        </w:rPr>
        <w:t>篇文献中</w:t>
      </w:r>
      <w:r w:rsidR="00333BCC" w:rsidRPr="005C3E8D">
        <w:rPr>
          <w:rFonts w:ascii="Times New Roman" w:hAnsi="Times New Roman" w:hint="eastAsia"/>
        </w:rPr>
        <w:t>921</w:t>
      </w:r>
      <w:r w:rsidR="00333BCC" w:rsidRPr="005C3E8D">
        <w:rPr>
          <w:rFonts w:ascii="Times New Roman" w:hAnsi="Times New Roman" w:hint="eastAsia"/>
        </w:rPr>
        <w:t>个甲烷排放田间观测数据</w:t>
      </w:r>
      <w:r w:rsidR="00052E8F">
        <w:rPr>
          <w:rFonts w:ascii="Times New Roman" w:hAnsi="Times New Roman" w:hint="eastAsia"/>
        </w:rPr>
        <w:t>，</w:t>
      </w:r>
      <w:r w:rsidR="00333BCC">
        <w:rPr>
          <w:rFonts w:ascii="Times New Roman" w:hAnsi="Times New Roman" w:hint="eastAsia"/>
        </w:rPr>
        <w:t>此外还有</w:t>
      </w:r>
      <w:r w:rsidR="00333BCC" w:rsidRPr="005C3E8D">
        <w:rPr>
          <w:rFonts w:ascii="Times New Roman" w:hAnsi="Times New Roman" w:hint="eastAsia"/>
        </w:rPr>
        <w:t>甲烷抑制剂使用的田间试验共</w:t>
      </w:r>
      <w:r w:rsidR="00333BCC" w:rsidRPr="005C3E8D">
        <w:rPr>
          <w:rFonts w:ascii="Times New Roman" w:hAnsi="Times New Roman" w:hint="eastAsia"/>
        </w:rPr>
        <w:t>10</w:t>
      </w:r>
      <w:r w:rsidR="00333BCC" w:rsidRPr="005C3E8D">
        <w:rPr>
          <w:rFonts w:ascii="Times New Roman" w:hAnsi="Times New Roman" w:hint="eastAsia"/>
        </w:rPr>
        <w:t>组观测值，生物质</w:t>
      </w:r>
      <w:proofErr w:type="gramStart"/>
      <w:r w:rsidR="00333BCC" w:rsidRPr="005C3E8D">
        <w:rPr>
          <w:rFonts w:ascii="Times New Roman" w:hAnsi="Times New Roman" w:hint="eastAsia"/>
        </w:rPr>
        <w:t>炭</w:t>
      </w:r>
      <w:proofErr w:type="gramEnd"/>
      <w:r w:rsidR="00333BCC" w:rsidRPr="005C3E8D">
        <w:rPr>
          <w:rFonts w:ascii="Times New Roman" w:hAnsi="Times New Roman" w:hint="eastAsia"/>
        </w:rPr>
        <w:t>应用的田间试验共</w:t>
      </w:r>
      <w:r w:rsidR="00333BCC" w:rsidRPr="005C3E8D">
        <w:rPr>
          <w:rFonts w:ascii="Times New Roman" w:hAnsi="Times New Roman" w:hint="eastAsia"/>
        </w:rPr>
        <w:t>211</w:t>
      </w:r>
      <w:r w:rsidR="00333BCC">
        <w:rPr>
          <w:rFonts w:ascii="Times New Roman" w:hAnsi="Times New Roman" w:hint="eastAsia"/>
        </w:rPr>
        <w:t>组观测值。</w:t>
      </w:r>
    </w:p>
    <w:p w:rsidR="00052E8F" w:rsidRDefault="00052E8F" w:rsidP="00921766">
      <w:pPr>
        <w:spacing w:line="360" w:lineRule="exact"/>
        <w:ind w:firstLineChars="200" w:firstLine="420"/>
        <w:rPr>
          <w:rFonts w:ascii="Times New Roman" w:hAnsi="Times New Roman"/>
        </w:rPr>
      </w:pPr>
      <w:r>
        <w:rPr>
          <w:rFonts w:ascii="Times New Roman" w:hAnsi="Times New Roman" w:hint="eastAsia"/>
        </w:rPr>
        <w:t>关于稻田</w:t>
      </w:r>
      <w:r>
        <w:rPr>
          <w:rFonts w:ascii="Times New Roman" w:hAnsi="Times New Roman" w:hint="eastAsia"/>
        </w:rPr>
        <w:t>N</w:t>
      </w:r>
      <w:r w:rsidRPr="00052E8F">
        <w:rPr>
          <w:rFonts w:ascii="Times New Roman" w:hAnsi="Times New Roman" w:hint="eastAsia"/>
          <w:vertAlign w:val="subscript"/>
        </w:rPr>
        <w:t>2</w:t>
      </w:r>
      <w:r>
        <w:rPr>
          <w:rFonts w:ascii="Times New Roman" w:hAnsi="Times New Roman" w:hint="eastAsia"/>
        </w:rPr>
        <w:t>O</w:t>
      </w:r>
      <w:r>
        <w:rPr>
          <w:rFonts w:ascii="Times New Roman" w:hAnsi="Times New Roman" w:hint="eastAsia"/>
        </w:rPr>
        <w:t>排放估算方法，本研究根据文献收集到的</w:t>
      </w:r>
      <w:r w:rsidRPr="005C3E8D">
        <w:rPr>
          <w:rFonts w:ascii="Times New Roman" w:hAnsi="Times New Roman" w:hint="eastAsia"/>
        </w:rPr>
        <w:t>209</w:t>
      </w:r>
      <w:r w:rsidRPr="005C3E8D">
        <w:rPr>
          <w:rFonts w:ascii="Times New Roman" w:hAnsi="Times New Roman" w:hint="eastAsia"/>
        </w:rPr>
        <w:t>组稻田氧化亚氮观测数据</w:t>
      </w:r>
      <w:r>
        <w:rPr>
          <w:rFonts w:ascii="Times New Roman" w:hAnsi="Times New Roman" w:hint="eastAsia"/>
        </w:rPr>
        <w:t>建立的数据库，采用氮肥用量乘以排放因子的方法进行估算。</w:t>
      </w:r>
    </w:p>
    <w:p w:rsidR="00D2299F" w:rsidRDefault="00E371F6" w:rsidP="00921766">
      <w:pPr>
        <w:spacing w:line="360" w:lineRule="exact"/>
        <w:ind w:firstLineChars="200" w:firstLine="420"/>
        <w:rPr>
          <w:rFonts w:ascii="Times New Roman" w:hAnsi="Times New Roman"/>
        </w:rPr>
      </w:pPr>
      <w:r>
        <w:rPr>
          <w:rFonts w:ascii="Times New Roman" w:hAnsi="Times New Roman" w:hint="eastAsia"/>
        </w:rPr>
        <w:t>对于甲烷减排的管理情景，主要设置了</w:t>
      </w:r>
      <w:r w:rsidR="005355F5">
        <w:rPr>
          <w:rFonts w:ascii="Times New Roman" w:hAnsi="Times New Roman" w:hint="eastAsia"/>
        </w:rPr>
        <w:t>不同水分管理（持续淹水、间歇淹水</w:t>
      </w:r>
      <w:r w:rsidR="005355F5">
        <w:rPr>
          <w:rFonts w:ascii="Times New Roman" w:hAnsi="Times New Roman" w:hint="eastAsia"/>
        </w:rPr>
        <w:t>+</w:t>
      </w:r>
      <w:r w:rsidR="005355F5">
        <w:rPr>
          <w:rFonts w:ascii="Times New Roman" w:hAnsi="Times New Roman" w:hint="eastAsia"/>
        </w:rPr>
        <w:t>覆膜旱作）、生物质</w:t>
      </w:r>
      <w:proofErr w:type="gramStart"/>
      <w:r w:rsidR="005355F5">
        <w:rPr>
          <w:rFonts w:ascii="Times New Roman" w:hAnsi="Times New Roman" w:hint="eastAsia"/>
        </w:rPr>
        <w:t>炭</w:t>
      </w:r>
      <w:proofErr w:type="gramEnd"/>
      <w:r w:rsidR="005355F5">
        <w:rPr>
          <w:rFonts w:ascii="Times New Roman" w:hAnsi="Times New Roman" w:hint="eastAsia"/>
        </w:rPr>
        <w:t>施用、甲烷抑制剂施用所能实施的稻田面积，中等减</w:t>
      </w:r>
      <w:proofErr w:type="gramStart"/>
      <w:r w:rsidR="005355F5">
        <w:rPr>
          <w:rFonts w:ascii="Times New Roman" w:hAnsi="Times New Roman" w:hint="eastAsia"/>
        </w:rPr>
        <w:t>排力度</w:t>
      </w:r>
      <w:proofErr w:type="gramEnd"/>
      <w:r w:rsidR="009F25F9">
        <w:rPr>
          <w:rFonts w:ascii="Times New Roman" w:hAnsi="Times New Roman" w:hint="eastAsia"/>
        </w:rPr>
        <w:t>情景</w:t>
      </w:r>
      <w:r w:rsidR="005355F5">
        <w:rPr>
          <w:rFonts w:ascii="Times New Roman" w:hAnsi="Times New Roman" w:hint="eastAsia"/>
        </w:rPr>
        <w:t>设定到</w:t>
      </w:r>
      <w:r w:rsidR="005355F5">
        <w:rPr>
          <w:rFonts w:ascii="Times New Roman" w:hAnsi="Times New Roman" w:hint="eastAsia"/>
        </w:rPr>
        <w:t>2050</w:t>
      </w:r>
      <w:r w:rsidR="005355F5">
        <w:rPr>
          <w:rFonts w:ascii="Times New Roman" w:hAnsi="Times New Roman" w:hint="eastAsia"/>
        </w:rPr>
        <w:t>年间歇淹水</w:t>
      </w:r>
      <w:r w:rsidR="005355F5">
        <w:rPr>
          <w:rFonts w:ascii="Times New Roman" w:hAnsi="Times New Roman" w:hint="eastAsia"/>
        </w:rPr>
        <w:t>+</w:t>
      </w:r>
      <w:r w:rsidR="005355F5">
        <w:rPr>
          <w:rFonts w:ascii="Times New Roman" w:hAnsi="Times New Roman" w:hint="eastAsia"/>
        </w:rPr>
        <w:t>覆膜旱作、生物质</w:t>
      </w:r>
      <w:proofErr w:type="gramStart"/>
      <w:r w:rsidR="005355F5">
        <w:rPr>
          <w:rFonts w:ascii="Times New Roman" w:hAnsi="Times New Roman" w:hint="eastAsia"/>
        </w:rPr>
        <w:t>炭</w:t>
      </w:r>
      <w:proofErr w:type="gramEnd"/>
      <w:r w:rsidR="005355F5">
        <w:rPr>
          <w:rFonts w:ascii="Times New Roman" w:hAnsi="Times New Roman" w:hint="eastAsia"/>
        </w:rPr>
        <w:t>施用、甲烷抑制剂三种措施的稻田实施面积分别占比</w:t>
      </w:r>
      <w:r w:rsidR="005355F5">
        <w:rPr>
          <w:rFonts w:ascii="Times New Roman" w:hAnsi="Times New Roman" w:hint="eastAsia"/>
        </w:rPr>
        <w:t>90%</w:t>
      </w:r>
      <w:r w:rsidR="005355F5">
        <w:rPr>
          <w:rFonts w:ascii="Times New Roman" w:hAnsi="Times New Roman" w:hint="eastAsia"/>
        </w:rPr>
        <w:t>、</w:t>
      </w:r>
      <w:r w:rsidR="005355F5">
        <w:rPr>
          <w:rFonts w:ascii="Times New Roman" w:hAnsi="Times New Roman" w:hint="eastAsia"/>
        </w:rPr>
        <w:t>9%</w:t>
      </w:r>
      <w:r w:rsidR="005355F5">
        <w:rPr>
          <w:rFonts w:ascii="Times New Roman" w:hAnsi="Times New Roman" w:hint="eastAsia"/>
        </w:rPr>
        <w:t>。和</w:t>
      </w:r>
      <w:r w:rsidR="005355F5">
        <w:rPr>
          <w:rFonts w:ascii="Times New Roman" w:hAnsi="Times New Roman" w:hint="eastAsia"/>
        </w:rPr>
        <w:t>1%</w:t>
      </w:r>
      <w:r w:rsidR="005355F5">
        <w:rPr>
          <w:rFonts w:ascii="Times New Roman" w:hAnsi="Times New Roman" w:hint="eastAsia"/>
        </w:rPr>
        <w:t>；高减</w:t>
      </w:r>
      <w:proofErr w:type="gramStart"/>
      <w:r w:rsidR="005355F5">
        <w:rPr>
          <w:rFonts w:ascii="Times New Roman" w:hAnsi="Times New Roman" w:hint="eastAsia"/>
        </w:rPr>
        <w:t>排力度</w:t>
      </w:r>
      <w:proofErr w:type="gramEnd"/>
      <w:r w:rsidR="009F25F9">
        <w:rPr>
          <w:rFonts w:ascii="Times New Roman" w:hAnsi="Times New Roman" w:hint="eastAsia"/>
        </w:rPr>
        <w:t>情景</w:t>
      </w:r>
      <w:r w:rsidR="005355F5">
        <w:rPr>
          <w:rFonts w:ascii="Times New Roman" w:hAnsi="Times New Roman" w:hint="eastAsia"/>
        </w:rPr>
        <w:t>分别设定这三种措施的稻田实施面积占比为</w:t>
      </w:r>
      <w:r w:rsidR="005355F5">
        <w:rPr>
          <w:rFonts w:ascii="Times New Roman" w:hAnsi="Times New Roman" w:hint="eastAsia"/>
        </w:rPr>
        <w:t>80%</w:t>
      </w:r>
      <w:r w:rsidR="005355F5">
        <w:rPr>
          <w:rFonts w:ascii="Times New Roman" w:hAnsi="Times New Roman" w:hint="eastAsia"/>
        </w:rPr>
        <w:t>、</w:t>
      </w:r>
      <w:r w:rsidR="005355F5">
        <w:rPr>
          <w:rFonts w:ascii="Times New Roman" w:hAnsi="Times New Roman" w:hint="eastAsia"/>
        </w:rPr>
        <w:t>20%</w:t>
      </w:r>
      <w:r w:rsidR="005355F5">
        <w:rPr>
          <w:rFonts w:ascii="Times New Roman" w:hAnsi="Times New Roman" w:hint="eastAsia"/>
        </w:rPr>
        <w:t>、和</w:t>
      </w:r>
      <w:r w:rsidR="005355F5">
        <w:rPr>
          <w:rFonts w:ascii="Times New Roman" w:hAnsi="Times New Roman" w:hint="eastAsia"/>
        </w:rPr>
        <w:t>0%</w:t>
      </w:r>
      <w:r w:rsidR="005355F5">
        <w:rPr>
          <w:rFonts w:ascii="Times New Roman" w:hAnsi="Times New Roman" w:hint="eastAsia"/>
        </w:rPr>
        <w:t>。</w:t>
      </w:r>
    </w:p>
    <w:p w:rsidR="009F25F9" w:rsidRDefault="009F25F9" w:rsidP="00A04903">
      <w:pPr>
        <w:spacing w:line="360" w:lineRule="exact"/>
        <w:jc w:val="center"/>
        <w:rPr>
          <w:rFonts w:ascii="Times New Roman" w:hAnsi="Times New Roman"/>
        </w:rPr>
      </w:pPr>
      <w:r>
        <w:rPr>
          <w:rFonts w:ascii="Times New Roman" w:hAnsi="Times New Roman" w:hint="eastAsia"/>
        </w:rPr>
        <w:t>甲烷减排管理情景设置</w:t>
      </w:r>
    </w:p>
    <w:tbl>
      <w:tblPr>
        <w:tblStyle w:val="af0"/>
        <w:tblW w:w="0" w:type="auto"/>
        <w:tblLook w:val="04A0" w:firstRow="1" w:lastRow="0" w:firstColumn="1" w:lastColumn="0" w:noHBand="0" w:noVBand="1"/>
      </w:tblPr>
      <w:tblGrid>
        <w:gridCol w:w="2076"/>
        <w:gridCol w:w="2074"/>
        <w:gridCol w:w="2075"/>
        <w:gridCol w:w="2071"/>
      </w:tblGrid>
      <w:tr w:rsidR="009F25F9" w:rsidTr="009F25F9">
        <w:tc>
          <w:tcPr>
            <w:tcW w:w="2130" w:type="dxa"/>
          </w:tcPr>
          <w:p w:rsidR="009F25F9" w:rsidRDefault="009F25F9" w:rsidP="00921766">
            <w:pPr>
              <w:spacing w:line="360" w:lineRule="exact"/>
              <w:rPr>
                <w:rFonts w:ascii="Times New Roman" w:hAnsi="Times New Roman"/>
              </w:rPr>
            </w:pPr>
            <w:r>
              <w:rPr>
                <w:rFonts w:ascii="Times New Roman" w:hAnsi="Times New Roman" w:hint="eastAsia"/>
              </w:rPr>
              <w:t>2</w:t>
            </w:r>
            <w:r>
              <w:rPr>
                <w:rFonts w:ascii="Times New Roman" w:hAnsi="Times New Roman"/>
              </w:rPr>
              <w:t>050</w:t>
            </w:r>
            <w:r>
              <w:rPr>
                <w:rFonts w:ascii="Times New Roman" w:hAnsi="Times New Roman" w:hint="eastAsia"/>
              </w:rPr>
              <w:t>年情景设置</w:t>
            </w:r>
          </w:p>
        </w:tc>
        <w:tc>
          <w:tcPr>
            <w:tcW w:w="2130" w:type="dxa"/>
          </w:tcPr>
          <w:p w:rsidR="009F25F9" w:rsidRDefault="009F25F9" w:rsidP="00A04903">
            <w:pPr>
              <w:spacing w:line="360" w:lineRule="exact"/>
              <w:rPr>
                <w:rFonts w:ascii="Times New Roman" w:hAnsi="Times New Roman"/>
              </w:rPr>
            </w:pPr>
            <w:r>
              <w:rPr>
                <w:rFonts w:ascii="Times New Roman" w:hAnsi="Times New Roman" w:hint="eastAsia"/>
              </w:rPr>
              <w:t>间歇淹水</w:t>
            </w:r>
            <w:r>
              <w:rPr>
                <w:rFonts w:ascii="Times New Roman" w:hAnsi="Times New Roman" w:hint="eastAsia"/>
              </w:rPr>
              <w:t>+</w:t>
            </w:r>
            <w:r>
              <w:rPr>
                <w:rFonts w:ascii="Times New Roman" w:hAnsi="Times New Roman" w:hint="eastAsia"/>
              </w:rPr>
              <w:t>覆膜旱作</w:t>
            </w:r>
          </w:p>
        </w:tc>
        <w:tc>
          <w:tcPr>
            <w:tcW w:w="2131" w:type="dxa"/>
          </w:tcPr>
          <w:p w:rsidR="009F25F9" w:rsidRDefault="009F25F9" w:rsidP="00A04903">
            <w:pPr>
              <w:spacing w:line="360" w:lineRule="exact"/>
              <w:rPr>
                <w:rFonts w:ascii="Times New Roman" w:hAnsi="Times New Roman"/>
              </w:rPr>
            </w:pPr>
            <w:r>
              <w:rPr>
                <w:rFonts w:ascii="Times New Roman" w:hAnsi="Times New Roman" w:hint="eastAsia"/>
              </w:rPr>
              <w:t>生物质</w:t>
            </w:r>
            <w:proofErr w:type="gramStart"/>
            <w:r>
              <w:rPr>
                <w:rFonts w:ascii="Times New Roman" w:hAnsi="Times New Roman" w:hint="eastAsia"/>
              </w:rPr>
              <w:t>炭</w:t>
            </w:r>
            <w:proofErr w:type="gramEnd"/>
            <w:r>
              <w:rPr>
                <w:rFonts w:ascii="Times New Roman" w:hAnsi="Times New Roman" w:hint="eastAsia"/>
              </w:rPr>
              <w:t>施用</w:t>
            </w:r>
          </w:p>
        </w:tc>
        <w:tc>
          <w:tcPr>
            <w:tcW w:w="2131" w:type="dxa"/>
          </w:tcPr>
          <w:p w:rsidR="009F25F9" w:rsidRDefault="009F25F9" w:rsidP="00921766">
            <w:pPr>
              <w:spacing w:line="360" w:lineRule="exact"/>
              <w:rPr>
                <w:rFonts w:ascii="Times New Roman" w:hAnsi="Times New Roman"/>
              </w:rPr>
            </w:pPr>
            <w:r>
              <w:rPr>
                <w:rFonts w:ascii="Times New Roman" w:hAnsi="Times New Roman" w:hint="eastAsia"/>
              </w:rPr>
              <w:t>甲烷抑制剂</w:t>
            </w:r>
          </w:p>
        </w:tc>
      </w:tr>
      <w:tr w:rsidR="009F25F9" w:rsidTr="009F25F9">
        <w:tc>
          <w:tcPr>
            <w:tcW w:w="2130" w:type="dxa"/>
          </w:tcPr>
          <w:p w:rsidR="009F25F9" w:rsidRDefault="009F25F9" w:rsidP="00921766">
            <w:pPr>
              <w:spacing w:line="360" w:lineRule="exact"/>
              <w:rPr>
                <w:rFonts w:ascii="Times New Roman" w:hAnsi="Times New Roman"/>
              </w:rPr>
            </w:pPr>
            <w:r>
              <w:rPr>
                <w:rFonts w:ascii="Times New Roman" w:hAnsi="Times New Roman" w:hint="eastAsia"/>
              </w:rPr>
              <w:t>中等减</w:t>
            </w:r>
            <w:proofErr w:type="gramStart"/>
            <w:r>
              <w:rPr>
                <w:rFonts w:ascii="Times New Roman" w:hAnsi="Times New Roman" w:hint="eastAsia"/>
              </w:rPr>
              <w:t>排力度</w:t>
            </w:r>
            <w:proofErr w:type="gramEnd"/>
            <w:r>
              <w:rPr>
                <w:rFonts w:ascii="Times New Roman" w:hAnsi="Times New Roman" w:hint="eastAsia"/>
              </w:rPr>
              <w:t>情景</w:t>
            </w:r>
          </w:p>
        </w:tc>
        <w:tc>
          <w:tcPr>
            <w:tcW w:w="2130" w:type="dxa"/>
          </w:tcPr>
          <w:p w:rsidR="009F25F9" w:rsidRDefault="009F25F9" w:rsidP="00921766">
            <w:pPr>
              <w:spacing w:line="360" w:lineRule="exact"/>
              <w:rPr>
                <w:rFonts w:ascii="Times New Roman" w:hAnsi="Times New Roman"/>
              </w:rPr>
            </w:pPr>
            <w:r>
              <w:rPr>
                <w:rFonts w:ascii="Times New Roman" w:hAnsi="Times New Roman" w:hint="eastAsia"/>
              </w:rPr>
              <w:t>9</w:t>
            </w:r>
            <w:r>
              <w:rPr>
                <w:rFonts w:ascii="Times New Roman" w:hAnsi="Times New Roman"/>
              </w:rPr>
              <w:t>0</w:t>
            </w:r>
            <w:r>
              <w:rPr>
                <w:rFonts w:ascii="Times New Roman" w:hAnsi="Times New Roman" w:hint="eastAsia"/>
              </w:rPr>
              <w:t>%</w:t>
            </w:r>
          </w:p>
        </w:tc>
        <w:tc>
          <w:tcPr>
            <w:tcW w:w="2131" w:type="dxa"/>
          </w:tcPr>
          <w:p w:rsidR="009F25F9" w:rsidRDefault="009F25F9" w:rsidP="00921766">
            <w:pPr>
              <w:spacing w:line="360" w:lineRule="exact"/>
              <w:rPr>
                <w:rFonts w:ascii="Times New Roman" w:hAnsi="Times New Roman"/>
              </w:rPr>
            </w:pPr>
            <w:r>
              <w:rPr>
                <w:rFonts w:ascii="Times New Roman" w:hAnsi="Times New Roman" w:hint="eastAsia"/>
              </w:rPr>
              <w:t>9%</w:t>
            </w:r>
          </w:p>
        </w:tc>
        <w:tc>
          <w:tcPr>
            <w:tcW w:w="2131" w:type="dxa"/>
          </w:tcPr>
          <w:p w:rsidR="009F25F9" w:rsidRDefault="009F25F9" w:rsidP="00921766">
            <w:pPr>
              <w:spacing w:line="360" w:lineRule="exact"/>
              <w:rPr>
                <w:rFonts w:ascii="Times New Roman" w:hAnsi="Times New Roman"/>
              </w:rPr>
            </w:pPr>
            <w:r>
              <w:rPr>
                <w:rFonts w:ascii="Times New Roman" w:hAnsi="Times New Roman" w:hint="eastAsia"/>
              </w:rPr>
              <w:t>1%</w:t>
            </w:r>
          </w:p>
        </w:tc>
      </w:tr>
      <w:tr w:rsidR="009F25F9" w:rsidTr="009F25F9">
        <w:tc>
          <w:tcPr>
            <w:tcW w:w="2130" w:type="dxa"/>
          </w:tcPr>
          <w:p w:rsidR="009F25F9" w:rsidRDefault="009F25F9" w:rsidP="00921766">
            <w:pPr>
              <w:spacing w:line="360" w:lineRule="exact"/>
              <w:rPr>
                <w:rFonts w:ascii="Times New Roman" w:hAnsi="Times New Roman"/>
              </w:rPr>
            </w:pPr>
            <w:r>
              <w:rPr>
                <w:rFonts w:ascii="Times New Roman" w:hAnsi="Times New Roman" w:hint="eastAsia"/>
              </w:rPr>
              <w:t>高减</w:t>
            </w:r>
            <w:proofErr w:type="gramStart"/>
            <w:r>
              <w:rPr>
                <w:rFonts w:ascii="Times New Roman" w:hAnsi="Times New Roman" w:hint="eastAsia"/>
              </w:rPr>
              <w:t>排力度</w:t>
            </w:r>
            <w:proofErr w:type="gramEnd"/>
            <w:r>
              <w:rPr>
                <w:rFonts w:ascii="Times New Roman" w:hAnsi="Times New Roman" w:hint="eastAsia"/>
              </w:rPr>
              <w:t>情景</w:t>
            </w:r>
          </w:p>
        </w:tc>
        <w:tc>
          <w:tcPr>
            <w:tcW w:w="2130" w:type="dxa"/>
          </w:tcPr>
          <w:p w:rsidR="009F25F9" w:rsidRDefault="009F25F9" w:rsidP="00921766">
            <w:pPr>
              <w:spacing w:line="360" w:lineRule="exact"/>
              <w:rPr>
                <w:rFonts w:ascii="Times New Roman" w:hAnsi="Times New Roman"/>
              </w:rPr>
            </w:pPr>
            <w:r>
              <w:rPr>
                <w:rFonts w:ascii="Times New Roman" w:hAnsi="Times New Roman" w:hint="eastAsia"/>
              </w:rPr>
              <w:t>8</w:t>
            </w:r>
            <w:r>
              <w:rPr>
                <w:rFonts w:ascii="Times New Roman" w:hAnsi="Times New Roman"/>
              </w:rPr>
              <w:t>0</w:t>
            </w:r>
            <w:r>
              <w:rPr>
                <w:rFonts w:ascii="Times New Roman" w:hAnsi="Times New Roman" w:hint="eastAsia"/>
              </w:rPr>
              <w:t>%</w:t>
            </w:r>
          </w:p>
        </w:tc>
        <w:tc>
          <w:tcPr>
            <w:tcW w:w="2131" w:type="dxa"/>
          </w:tcPr>
          <w:p w:rsidR="009F25F9" w:rsidRDefault="009F25F9" w:rsidP="00921766">
            <w:pPr>
              <w:spacing w:line="360" w:lineRule="exact"/>
              <w:rPr>
                <w:rFonts w:ascii="Times New Roman" w:hAnsi="Times New Roman"/>
              </w:rPr>
            </w:pPr>
            <w:r>
              <w:rPr>
                <w:rFonts w:ascii="Times New Roman" w:hAnsi="Times New Roman" w:hint="eastAsia"/>
              </w:rPr>
              <w:t>2</w:t>
            </w:r>
            <w:r>
              <w:rPr>
                <w:rFonts w:ascii="Times New Roman" w:hAnsi="Times New Roman"/>
              </w:rPr>
              <w:t>0</w:t>
            </w:r>
            <w:r>
              <w:rPr>
                <w:rFonts w:ascii="Times New Roman" w:hAnsi="Times New Roman" w:hint="eastAsia"/>
              </w:rPr>
              <w:t>%</w:t>
            </w:r>
          </w:p>
        </w:tc>
        <w:tc>
          <w:tcPr>
            <w:tcW w:w="2131" w:type="dxa"/>
          </w:tcPr>
          <w:p w:rsidR="009F25F9" w:rsidRDefault="009F25F9" w:rsidP="00921766">
            <w:pPr>
              <w:spacing w:line="360" w:lineRule="exact"/>
              <w:rPr>
                <w:rFonts w:ascii="Times New Roman" w:hAnsi="Times New Roman"/>
              </w:rPr>
            </w:pPr>
            <w:r>
              <w:rPr>
                <w:rFonts w:ascii="Times New Roman" w:hAnsi="Times New Roman" w:hint="eastAsia"/>
              </w:rPr>
              <w:t>0%</w:t>
            </w:r>
          </w:p>
        </w:tc>
      </w:tr>
    </w:tbl>
    <w:p w:rsidR="009F25F9" w:rsidRDefault="009F25F9" w:rsidP="00921766">
      <w:pPr>
        <w:spacing w:line="360" w:lineRule="exact"/>
        <w:ind w:firstLineChars="200" w:firstLine="420"/>
        <w:rPr>
          <w:rFonts w:ascii="Times New Roman" w:hAnsi="Times New Roman"/>
        </w:rPr>
      </w:pPr>
    </w:p>
    <w:p w:rsidR="00052E8F" w:rsidRDefault="00052E8F" w:rsidP="00921766">
      <w:pPr>
        <w:spacing w:line="360" w:lineRule="exact"/>
        <w:ind w:firstLineChars="200" w:firstLine="420"/>
        <w:rPr>
          <w:rFonts w:ascii="Times New Roman" w:hAnsi="Times New Roman"/>
        </w:rPr>
      </w:pPr>
      <w:r>
        <w:rPr>
          <w:rFonts w:ascii="Times New Roman" w:hAnsi="Times New Roman" w:hint="eastAsia"/>
        </w:rPr>
        <w:t>对于稻田</w:t>
      </w:r>
      <w:r w:rsidR="009F25F9">
        <w:rPr>
          <w:rFonts w:ascii="Times New Roman" w:hAnsi="Times New Roman" w:hint="eastAsia"/>
        </w:rPr>
        <w:t>N</w:t>
      </w:r>
      <w:r w:rsidR="009F25F9" w:rsidRPr="00052E8F">
        <w:rPr>
          <w:rFonts w:ascii="Times New Roman" w:hAnsi="Times New Roman" w:hint="eastAsia"/>
          <w:vertAlign w:val="subscript"/>
        </w:rPr>
        <w:t>2</w:t>
      </w:r>
      <w:r w:rsidR="009F25F9">
        <w:rPr>
          <w:rFonts w:ascii="Times New Roman" w:hAnsi="Times New Roman" w:hint="eastAsia"/>
        </w:rPr>
        <w:t>O</w:t>
      </w:r>
      <w:r>
        <w:rPr>
          <w:rFonts w:ascii="Times New Roman" w:hAnsi="Times New Roman" w:hint="eastAsia"/>
        </w:rPr>
        <w:t>排放的</w:t>
      </w:r>
      <w:r w:rsidR="003E1030">
        <w:rPr>
          <w:rFonts w:ascii="Times New Roman" w:hAnsi="Times New Roman" w:hint="eastAsia"/>
        </w:rPr>
        <w:t>管理情景或路径</w:t>
      </w:r>
      <w:r>
        <w:rPr>
          <w:rFonts w:ascii="Times New Roman" w:hAnsi="Times New Roman" w:hint="eastAsia"/>
        </w:rPr>
        <w:t>，氮肥结构及用量未来情景依照前述旱地</w:t>
      </w:r>
      <w:r w:rsidR="009F25F9">
        <w:rPr>
          <w:rFonts w:ascii="Times New Roman" w:hAnsi="Times New Roman" w:hint="eastAsia"/>
        </w:rPr>
        <w:t>N</w:t>
      </w:r>
      <w:r w:rsidR="009F25F9" w:rsidRPr="00052E8F">
        <w:rPr>
          <w:rFonts w:ascii="Times New Roman" w:hAnsi="Times New Roman" w:hint="eastAsia"/>
          <w:vertAlign w:val="subscript"/>
        </w:rPr>
        <w:t>2</w:t>
      </w:r>
      <w:r w:rsidR="009F25F9">
        <w:rPr>
          <w:rFonts w:ascii="Times New Roman" w:hAnsi="Times New Roman" w:hint="eastAsia"/>
        </w:rPr>
        <w:t>O</w:t>
      </w:r>
      <w:r>
        <w:rPr>
          <w:rFonts w:ascii="Times New Roman" w:hAnsi="Times New Roman" w:hint="eastAsia"/>
        </w:rPr>
        <w:t>排放的情景设置，及中等减</w:t>
      </w:r>
      <w:proofErr w:type="gramStart"/>
      <w:r>
        <w:rPr>
          <w:rFonts w:ascii="Times New Roman" w:hAnsi="Times New Roman" w:hint="eastAsia"/>
        </w:rPr>
        <w:t>排力度</w:t>
      </w:r>
      <w:proofErr w:type="gramEnd"/>
      <w:r>
        <w:rPr>
          <w:rFonts w:ascii="Times New Roman" w:hAnsi="Times New Roman" w:hint="eastAsia"/>
        </w:rPr>
        <w:t>和高减</w:t>
      </w:r>
      <w:proofErr w:type="gramStart"/>
      <w:r>
        <w:rPr>
          <w:rFonts w:ascii="Times New Roman" w:hAnsi="Times New Roman" w:hint="eastAsia"/>
        </w:rPr>
        <w:t>排力度</w:t>
      </w:r>
      <w:proofErr w:type="gramEnd"/>
      <w:r>
        <w:rPr>
          <w:rFonts w:ascii="Times New Roman" w:hAnsi="Times New Roman" w:hint="eastAsia"/>
        </w:rPr>
        <w:t>分别设置到</w:t>
      </w:r>
      <w:r>
        <w:rPr>
          <w:rFonts w:ascii="Times New Roman" w:hAnsi="Times New Roman" w:hint="eastAsia"/>
        </w:rPr>
        <w:t>2050</w:t>
      </w:r>
      <w:r>
        <w:rPr>
          <w:rFonts w:ascii="Times New Roman" w:hAnsi="Times New Roman" w:hint="eastAsia"/>
        </w:rPr>
        <w:t>年稳定性氮肥占比为</w:t>
      </w:r>
      <w:r>
        <w:rPr>
          <w:rFonts w:ascii="Times New Roman" w:hAnsi="Times New Roman" w:hint="eastAsia"/>
        </w:rPr>
        <w:t>30%</w:t>
      </w:r>
      <w:r>
        <w:rPr>
          <w:rFonts w:ascii="Times New Roman" w:hAnsi="Times New Roman" w:hint="eastAsia"/>
        </w:rPr>
        <w:t>和</w:t>
      </w:r>
      <w:r>
        <w:rPr>
          <w:rFonts w:ascii="Times New Roman" w:hAnsi="Times New Roman" w:hint="eastAsia"/>
        </w:rPr>
        <w:t>100%</w:t>
      </w:r>
      <w:r>
        <w:rPr>
          <w:rFonts w:ascii="Times New Roman" w:hAnsi="Times New Roman" w:hint="eastAsia"/>
        </w:rPr>
        <w:t>。</w:t>
      </w:r>
    </w:p>
    <w:p w:rsidR="00942052" w:rsidRDefault="009F25F9" w:rsidP="00921766">
      <w:pPr>
        <w:spacing w:line="360" w:lineRule="exact"/>
        <w:ind w:firstLine="420"/>
        <w:rPr>
          <w:rFonts w:ascii="Times New Roman" w:hAnsi="Times New Roman"/>
        </w:rPr>
      </w:pPr>
      <w:r>
        <w:rPr>
          <w:rFonts w:ascii="Times New Roman" w:hAnsi="Times New Roman" w:hint="eastAsia"/>
        </w:rPr>
        <w:t>2</w:t>
      </w:r>
      <w:r>
        <w:rPr>
          <w:rFonts w:ascii="Times New Roman" w:hAnsi="Times New Roman" w:hint="eastAsia"/>
        </w:rPr>
        <w:t>、</w:t>
      </w:r>
      <w:r w:rsidRPr="00101817">
        <w:rPr>
          <w:rFonts w:ascii="Times New Roman" w:hAnsi="Times New Roman" w:hint="eastAsia"/>
        </w:rPr>
        <w:t>稻田</w:t>
      </w:r>
      <w:r w:rsidRPr="00101817">
        <w:rPr>
          <w:rFonts w:ascii="Times New Roman" w:hAnsi="Times New Roman" w:hint="eastAsia"/>
        </w:rPr>
        <w:t>GHG</w:t>
      </w:r>
      <w:r w:rsidRPr="00101817">
        <w:rPr>
          <w:rFonts w:ascii="Times New Roman" w:hAnsi="Times New Roman" w:hint="eastAsia"/>
          <w:b/>
        </w:rPr>
        <w:t>排放估算结果</w:t>
      </w:r>
    </w:p>
    <w:p w:rsidR="00101817" w:rsidRPr="00101817" w:rsidRDefault="003E1030" w:rsidP="00921766">
      <w:pPr>
        <w:spacing w:line="360" w:lineRule="exact"/>
        <w:ind w:firstLine="420"/>
        <w:rPr>
          <w:rFonts w:ascii="Times New Roman" w:hAnsi="Times New Roman"/>
        </w:rPr>
      </w:pPr>
      <w:r w:rsidRPr="00101817">
        <w:rPr>
          <w:rFonts w:ascii="Times New Roman" w:hAnsi="Times New Roman" w:hint="eastAsia"/>
        </w:rPr>
        <w:t>估算结果显示，</w:t>
      </w:r>
      <w:r w:rsidR="00101817" w:rsidRPr="00101817">
        <w:rPr>
          <w:rFonts w:ascii="Times New Roman" w:hAnsi="Times New Roman" w:hint="eastAsia"/>
        </w:rPr>
        <w:t>1</w:t>
      </w:r>
      <w:r w:rsidR="00101817" w:rsidRPr="00101817">
        <w:rPr>
          <w:rFonts w:ascii="Times New Roman" w:hAnsi="Times New Roman" w:hint="eastAsia"/>
        </w:rPr>
        <w:t>）中国稻田温室气体总排放量（氧化亚氮</w:t>
      </w:r>
      <w:r w:rsidR="00101817" w:rsidRPr="00101817">
        <w:rPr>
          <w:rFonts w:ascii="Times New Roman" w:hAnsi="Times New Roman"/>
        </w:rPr>
        <w:t>+</w:t>
      </w:r>
      <w:r w:rsidR="00101817" w:rsidRPr="00101817">
        <w:rPr>
          <w:rFonts w:ascii="Times New Roman" w:hAnsi="Times New Roman" w:hint="eastAsia"/>
        </w:rPr>
        <w:t>甲烷）中，甲烷为主要的温室气体，占比在</w:t>
      </w:r>
      <w:r w:rsidR="00101817" w:rsidRPr="00101817">
        <w:rPr>
          <w:rFonts w:ascii="Times New Roman" w:hAnsi="Times New Roman"/>
        </w:rPr>
        <w:t>90-96%</w:t>
      </w:r>
      <w:r w:rsidR="00101817" w:rsidRPr="00101817">
        <w:rPr>
          <w:rFonts w:ascii="Times New Roman" w:hAnsi="Times New Roman" w:hint="eastAsia"/>
        </w:rPr>
        <w:t>之间。</w:t>
      </w:r>
      <w:r w:rsidR="00101817">
        <w:rPr>
          <w:rFonts w:ascii="Times New Roman" w:hAnsi="Times New Roman" w:hint="eastAsia"/>
        </w:rPr>
        <w:t>2</w:t>
      </w:r>
      <w:r w:rsidR="00101817">
        <w:rPr>
          <w:rFonts w:ascii="Times New Roman" w:hAnsi="Times New Roman" w:hint="eastAsia"/>
        </w:rPr>
        <w:t>）</w:t>
      </w:r>
      <w:r w:rsidR="00942052" w:rsidRPr="00101817">
        <w:rPr>
          <w:rFonts w:ascii="Times New Roman" w:hAnsi="Times New Roman" w:hint="eastAsia"/>
        </w:rPr>
        <w:t>在中等减</w:t>
      </w:r>
      <w:proofErr w:type="gramStart"/>
      <w:r w:rsidR="00942052" w:rsidRPr="00101817">
        <w:rPr>
          <w:rFonts w:ascii="Times New Roman" w:hAnsi="Times New Roman" w:hint="eastAsia"/>
        </w:rPr>
        <w:t>排力度</w:t>
      </w:r>
      <w:proofErr w:type="gramEnd"/>
      <w:r w:rsidR="00942052">
        <w:rPr>
          <w:rFonts w:ascii="Times New Roman" w:hAnsi="Times New Roman" w:hint="eastAsia"/>
        </w:rPr>
        <w:t>情景</w:t>
      </w:r>
      <w:r w:rsidR="00942052" w:rsidRPr="00101817">
        <w:rPr>
          <w:rFonts w:ascii="Times New Roman" w:hAnsi="Times New Roman" w:hint="eastAsia"/>
        </w:rPr>
        <w:t>下</w:t>
      </w:r>
      <w:r w:rsidR="00942052">
        <w:rPr>
          <w:rFonts w:ascii="Times New Roman" w:hAnsi="Times New Roman" w:hint="eastAsia"/>
        </w:rPr>
        <w:t>，</w:t>
      </w:r>
      <w:r w:rsidR="00101817" w:rsidRPr="00101817">
        <w:rPr>
          <w:rFonts w:ascii="Times New Roman" w:hAnsi="Times New Roman" w:hint="eastAsia"/>
        </w:rPr>
        <w:t>稻田温室气体总排放量为</w:t>
      </w:r>
      <w:r w:rsidR="00101817" w:rsidRPr="00101817">
        <w:rPr>
          <w:rFonts w:ascii="Times New Roman" w:hAnsi="Times New Roman"/>
        </w:rPr>
        <w:t>1.82</w:t>
      </w:r>
      <w:r w:rsidR="00101817" w:rsidRPr="00101817">
        <w:rPr>
          <w:rFonts w:ascii="Times New Roman" w:hAnsi="Times New Roman" w:hint="eastAsia"/>
        </w:rPr>
        <w:t>亿吨</w:t>
      </w:r>
      <w:r w:rsidR="00101817" w:rsidRPr="00101817">
        <w:rPr>
          <w:rFonts w:ascii="Times New Roman" w:hAnsi="Times New Roman"/>
        </w:rPr>
        <w:t>CO</w:t>
      </w:r>
      <w:r w:rsidR="00101817" w:rsidRPr="00101817">
        <w:rPr>
          <w:rFonts w:ascii="Times New Roman" w:hAnsi="Times New Roman"/>
          <w:vertAlign w:val="subscript"/>
        </w:rPr>
        <w:t>2</w:t>
      </w:r>
      <w:r w:rsidR="00101817" w:rsidRPr="00101817">
        <w:rPr>
          <w:rFonts w:ascii="Times New Roman" w:hAnsi="Times New Roman"/>
        </w:rPr>
        <w:t>-e</w:t>
      </w:r>
      <w:r w:rsidR="00942052">
        <w:rPr>
          <w:rFonts w:ascii="Times New Roman" w:hAnsi="Times New Roman"/>
        </w:rPr>
        <w:t>（</w:t>
      </w:r>
      <w:r w:rsidR="00101817" w:rsidRPr="00101817">
        <w:rPr>
          <w:rFonts w:ascii="Times New Roman" w:hAnsi="Times New Roman"/>
        </w:rPr>
        <w:t>2030</w:t>
      </w:r>
      <w:r w:rsidR="00101817" w:rsidRPr="00101817">
        <w:rPr>
          <w:rFonts w:ascii="Times New Roman" w:hAnsi="Times New Roman" w:hint="eastAsia"/>
        </w:rPr>
        <w:t>年</w:t>
      </w:r>
      <w:r w:rsidR="00942052">
        <w:rPr>
          <w:rFonts w:ascii="Times New Roman" w:hAnsi="Times New Roman"/>
        </w:rPr>
        <w:t>）</w:t>
      </w:r>
      <w:r w:rsidR="00101817" w:rsidRPr="00101817">
        <w:rPr>
          <w:rFonts w:ascii="Times New Roman" w:hAnsi="Times New Roman" w:hint="eastAsia"/>
        </w:rPr>
        <w:t>和</w:t>
      </w:r>
      <w:r w:rsidR="00101817" w:rsidRPr="00101817">
        <w:rPr>
          <w:rFonts w:ascii="Times New Roman" w:hAnsi="Times New Roman"/>
        </w:rPr>
        <w:t>1.53</w:t>
      </w:r>
      <w:r w:rsidR="00101817" w:rsidRPr="00101817">
        <w:rPr>
          <w:rFonts w:ascii="Times New Roman" w:hAnsi="Times New Roman" w:hint="eastAsia"/>
        </w:rPr>
        <w:t>亿吨</w:t>
      </w:r>
      <w:r w:rsidR="00101817" w:rsidRPr="00101817">
        <w:rPr>
          <w:rFonts w:ascii="Times New Roman" w:hAnsi="Times New Roman"/>
        </w:rPr>
        <w:t>CO</w:t>
      </w:r>
      <w:r w:rsidR="00101817" w:rsidRPr="00101817">
        <w:rPr>
          <w:rFonts w:ascii="Times New Roman" w:hAnsi="Times New Roman"/>
          <w:vertAlign w:val="subscript"/>
        </w:rPr>
        <w:t>2</w:t>
      </w:r>
      <w:r w:rsidR="00101817" w:rsidRPr="00101817">
        <w:rPr>
          <w:rFonts w:ascii="Times New Roman" w:hAnsi="Times New Roman"/>
        </w:rPr>
        <w:t>-e</w:t>
      </w:r>
      <w:r w:rsidR="00101817" w:rsidRPr="00101817">
        <w:rPr>
          <w:rFonts w:ascii="Times New Roman" w:hAnsi="Times New Roman" w:hint="eastAsia"/>
        </w:rPr>
        <w:t>（</w:t>
      </w:r>
      <w:r w:rsidR="00101817" w:rsidRPr="00101817">
        <w:rPr>
          <w:rFonts w:ascii="Times New Roman" w:hAnsi="Times New Roman"/>
        </w:rPr>
        <w:t>2050</w:t>
      </w:r>
      <w:r w:rsidR="00101817" w:rsidRPr="00101817">
        <w:rPr>
          <w:rFonts w:ascii="Times New Roman" w:hAnsi="Times New Roman" w:hint="eastAsia"/>
        </w:rPr>
        <w:t>年）；在高减</w:t>
      </w:r>
      <w:proofErr w:type="gramStart"/>
      <w:r w:rsidR="00101817" w:rsidRPr="00101817">
        <w:rPr>
          <w:rFonts w:ascii="Times New Roman" w:hAnsi="Times New Roman" w:hint="eastAsia"/>
        </w:rPr>
        <w:t>排力度</w:t>
      </w:r>
      <w:proofErr w:type="gramEnd"/>
      <w:r w:rsidR="00942052">
        <w:rPr>
          <w:rFonts w:ascii="Times New Roman" w:hAnsi="Times New Roman" w:hint="eastAsia"/>
        </w:rPr>
        <w:t>情景</w:t>
      </w:r>
      <w:r w:rsidR="00101817" w:rsidRPr="00101817">
        <w:rPr>
          <w:rFonts w:ascii="Times New Roman" w:hAnsi="Times New Roman" w:hint="eastAsia"/>
        </w:rPr>
        <w:t>下，排放量为</w:t>
      </w:r>
      <w:r w:rsidR="00101817" w:rsidRPr="00101817">
        <w:rPr>
          <w:rFonts w:ascii="Times New Roman" w:hAnsi="Times New Roman"/>
        </w:rPr>
        <w:t>1.71</w:t>
      </w:r>
      <w:r w:rsidR="00101817" w:rsidRPr="00101817">
        <w:rPr>
          <w:rFonts w:ascii="Times New Roman" w:hAnsi="Times New Roman" w:hint="eastAsia"/>
        </w:rPr>
        <w:t>亿吨</w:t>
      </w:r>
      <w:r w:rsidR="00101817" w:rsidRPr="00101817">
        <w:rPr>
          <w:rFonts w:ascii="Times New Roman" w:hAnsi="Times New Roman"/>
        </w:rPr>
        <w:t>CO</w:t>
      </w:r>
      <w:r w:rsidR="00101817" w:rsidRPr="00101817">
        <w:rPr>
          <w:rFonts w:ascii="Times New Roman" w:hAnsi="Times New Roman"/>
          <w:vertAlign w:val="subscript"/>
        </w:rPr>
        <w:t>2</w:t>
      </w:r>
      <w:r w:rsidR="00101817" w:rsidRPr="00101817">
        <w:rPr>
          <w:rFonts w:ascii="Times New Roman" w:hAnsi="Times New Roman"/>
        </w:rPr>
        <w:t>-e</w:t>
      </w:r>
      <w:r w:rsidR="00942052">
        <w:rPr>
          <w:rFonts w:ascii="Times New Roman" w:hAnsi="Times New Roman" w:hint="eastAsia"/>
        </w:rPr>
        <w:t>（</w:t>
      </w:r>
      <w:r w:rsidR="00942052" w:rsidRPr="00101817">
        <w:rPr>
          <w:rFonts w:ascii="Times New Roman" w:hAnsi="Times New Roman"/>
        </w:rPr>
        <w:t>2030</w:t>
      </w:r>
      <w:r w:rsidR="00942052" w:rsidRPr="00101817">
        <w:rPr>
          <w:rFonts w:ascii="Times New Roman" w:hAnsi="Times New Roman" w:hint="eastAsia"/>
        </w:rPr>
        <w:t>年</w:t>
      </w:r>
      <w:r w:rsidR="00942052">
        <w:rPr>
          <w:rFonts w:ascii="Times New Roman" w:hAnsi="Times New Roman" w:hint="eastAsia"/>
        </w:rPr>
        <w:t>）</w:t>
      </w:r>
      <w:r w:rsidR="00101817" w:rsidRPr="00101817">
        <w:rPr>
          <w:rFonts w:ascii="Times New Roman" w:hAnsi="Times New Roman" w:hint="eastAsia"/>
        </w:rPr>
        <w:t>和</w:t>
      </w:r>
      <w:r w:rsidR="00101817" w:rsidRPr="00101817">
        <w:rPr>
          <w:rFonts w:ascii="Times New Roman" w:hAnsi="Times New Roman"/>
        </w:rPr>
        <w:t>1.41</w:t>
      </w:r>
      <w:r w:rsidR="00101817" w:rsidRPr="00101817">
        <w:rPr>
          <w:rFonts w:ascii="Times New Roman" w:hAnsi="Times New Roman" w:hint="eastAsia"/>
        </w:rPr>
        <w:t>亿吨</w:t>
      </w:r>
      <w:r w:rsidR="00101817" w:rsidRPr="00101817">
        <w:rPr>
          <w:rFonts w:ascii="Times New Roman" w:hAnsi="Times New Roman"/>
        </w:rPr>
        <w:t>CO</w:t>
      </w:r>
      <w:r w:rsidR="00101817" w:rsidRPr="00101817">
        <w:rPr>
          <w:rFonts w:ascii="Times New Roman" w:hAnsi="Times New Roman"/>
          <w:vertAlign w:val="subscript"/>
        </w:rPr>
        <w:t>2</w:t>
      </w:r>
      <w:r w:rsidR="00101817" w:rsidRPr="00101817">
        <w:rPr>
          <w:rFonts w:ascii="Times New Roman" w:hAnsi="Times New Roman"/>
        </w:rPr>
        <w:t>-e</w:t>
      </w:r>
      <w:r w:rsidR="00942052">
        <w:rPr>
          <w:rFonts w:ascii="Times New Roman" w:hAnsi="Times New Roman"/>
        </w:rPr>
        <w:t>（</w:t>
      </w:r>
      <w:r w:rsidR="00101817" w:rsidRPr="00101817">
        <w:rPr>
          <w:rFonts w:ascii="Times New Roman" w:hAnsi="Times New Roman"/>
        </w:rPr>
        <w:t>2050</w:t>
      </w:r>
      <w:r w:rsidR="00101817" w:rsidRPr="00101817">
        <w:rPr>
          <w:rFonts w:ascii="Times New Roman" w:hAnsi="Times New Roman" w:hint="eastAsia"/>
        </w:rPr>
        <w:t>年</w:t>
      </w:r>
      <w:r w:rsidR="00942052">
        <w:rPr>
          <w:rFonts w:ascii="Times New Roman" w:hAnsi="Times New Roman"/>
        </w:rPr>
        <w:t>）</w:t>
      </w:r>
      <w:r w:rsidR="00101817" w:rsidRPr="00101817">
        <w:rPr>
          <w:rFonts w:ascii="Times New Roman" w:hAnsi="Times New Roman" w:hint="eastAsia"/>
        </w:rPr>
        <w:t>。两种减</w:t>
      </w:r>
      <w:proofErr w:type="gramStart"/>
      <w:r w:rsidR="00101817" w:rsidRPr="00101817">
        <w:rPr>
          <w:rFonts w:ascii="Times New Roman" w:hAnsi="Times New Roman" w:hint="eastAsia"/>
        </w:rPr>
        <w:t>排力度</w:t>
      </w:r>
      <w:proofErr w:type="gramEnd"/>
      <w:r w:rsidR="00101817" w:rsidRPr="00101817">
        <w:rPr>
          <w:rFonts w:ascii="Times New Roman" w:hAnsi="Times New Roman" w:hint="eastAsia"/>
        </w:rPr>
        <w:t>分别比</w:t>
      </w:r>
      <w:r w:rsidR="00101817" w:rsidRPr="00101817">
        <w:rPr>
          <w:rFonts w:ascii="Times New Roman" w:hAnsi="Times New Roman" w:hint="eastAsia"/>
        </w:rPr>
        <w:t>BAU</w:t>
      </w:r>
      <w:r w:rsidR="00101817" w:rsidRPr="00101817">
        <w:rPr>
          <w:rFonts w:ascii="Times New Roman" w:hAnsi="Times New Roman" w:hint="eastAsia"/>
        </w:rPr>
        <w:t>减排</w:t>
      </w:r>
      <w:r w:rsidR="00101817" w:rsidRPr="00101817">
        <w:rPr>
          <w:rFonts w:ascii="Times New Roman" w:hAnsi="Times New Roman" w:hint="eastAsia"/>
        </w:rPr>
        <w:t>28.35</w:t>
      </w:r>
      <w:r w:rsidR="00101817" w:rsidRPr="00101817">
        <w:rPr>
          <w:rFonts w:ascii="Times New Roman" w:hAnsi="Times New Roman" w:hint="eastAsia"/>
        </w:rPr>
        <w:t>和</w:t>
      </w:r>
      <w:r w:rsidR="00101817" w:rsidRPr="00101817">
        <w:rPr>
          <w:rFonts w:ascii="Times New Roman" w:hAnsi="Times New Roman" w:hint="eastAsia"/>
        </w:rPr>
        <w:t>34.1%</w:t>
      </w:r>
      <w:r w:rsidR="00101817" w:rsidRPr="00101817">
        <w:rPr>
          <w:rFonts w:ascii="Times New Roman" w:hAnsi="Times New Roman" w:hint="eastAsia"/>
        </w:rPr>
        <w:t>。</w:t>
      </w:r>
    </w:p>
    <w:p w:rsidR="00D2299F" w:rsidRDefault="006A1736" w:rsidP="00921766">
      <w:pPr>
        <w:spacing w:line="360" w:lineRule="exact"/>
        <w:ind w:firstLineChars="200" w:firstLine="420"/>
        <w:rPr>
          <w:rFonts w:ascii="Times New Roman" w:hAnsi="Times New Roman"/>
        </w:rPr>
      </w:pPr>
      <w:r>
        <w:rPr>
          <w:noProof/>
        </w:rPr>
        <w:drawing>
          <wp:anchor distT="0" distB="0" distL="114300" distR="114300" simplePos="0" relativeHeight="251655168" behindDoc="0" locked="0" layoutInCell="1" allowOverlap="1" wp14:anchorId="25E190AB" wp14:editId="5977B5E1">
            <wp:simplePos x="0" y="0"/>
            <wp:positionH relativeFrom="margin">
              <wp:posOffset>414172</wp:posOffset>
            </wp:positionH>
            <wp:positionV relativeFrom="margin">
              <wp:posOffset>6376009</wp:posOffset>
            </wp:positionV>
            <wp:extent cx="3913505" cy="2245360"/>
            <wp:effectExtent l="0" t="0" r="10795" b="25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333BCC" w:rsidRDefault="00333BCC" w:rsidP="00921766">
      <w:pPr>
        <w:spacing w:line="360" w:lineRule="exact"/>
        <w:ind w:firstLineChars="200" w:firstLine="420"/>
        <w:rPr>
          <w:rFonts w:ascii="Times New Roman" w:hAnsi="Times New Roman"/>
        </w:rPr>
      </w:pPr>
    </w:p>
    <w:p w:rsidR="003E1030" w:rsidRDefault="003E1030" w:rsidP="00921766">
      <w:pPr>
        <w:spacing w:line="360" w:lineRule="exact"/>
        <w:ind w:firstLineChars="200" w:firstLine="420"/>
        <w:rPr>
          <w:rFonts w:ascii="Times New Roman" w:hAnsi="Times New Roman"/>
        </w:rPr>
      </w:pPr>
    </w:p>
    <w:p w:rsidR="003E1030" w:rsidRDefault="003E1030" w:rsidP="00921766">
      <w:pPr>
        <w:spacing w:line="360" w:lineRule="exact"/>
        <w:ind w:firstLineChars="200" w:firstLine="420"/>
        <w:rPr>
          <w:rFonts w:ascii="Times New Roman" w:hAnsi="Times New Roman"/>
        </w:rPr>
      </w:pPr>
    </w:p>
    <w:p w:rsidR="003E1030" w:rsidRDefault="003E1030" w:rsidP="00921766">
      <w:pPr>
        <w:spacing w:line="360" w:lineRule="exact"/>
        <w:ind w:firstLineChars="200" w:firstLine="420"/>
        <w:rPr>
          <w:rFonts w:ascii="Times New Roman" w:hAnsi="Times New Roman"/>
        </w:rPr>
      </w:pPr>
    </w:p>
    <w:p w:rsidR="003E1030" w:rsidRDefault="003E1030" w:rsidP="00921766">
      <w:pPr>
        <w:spacing w:line="360" w:lineRule="exact"/>
        <w:ind w:firstLineChars="200" w:firstLine="420"/>
        <w:rPr>
          <w:rFonts w:ascii="Times New Roman" w:hAnsi="Times New Roman"/>
        </w:rPr>
      </w:pPr>
    </w:p>
    <w:p w:rsidR="003E1030" w:rsidRDefault="003E1030" w:rsidP="00921766">
      <w:pPr>
        <w:spacing w:line="360" w:lineRule="exact"/>
        <w:ind w:firstLineChars="200" w:firstLine="420"/>
        <w:rPr>
          <w:rFonts w:ascii="Times New Roman" w:hAnsi="Times New Roman"/>
        </w:rPr>
      </w:pPr>
    </w:p>
    <w:p w:rsidR="003E1030" w:rsidRDefault="003E1030" w:rsidP="00921766">
      <w:pPr>
        <w:spacing w:line="360" w:lineRule="exact"/>
        <w:ind w:firstLineChars="200" w:firstLine="420"/>
        <w:rPr>
          <w:rFonts w:ascii="Times New Roman" w:hAnsi="Times New Roman"/>
        </w:rPr>
      </w:pPr>
    </w:p>
    <w:p w:rsidR="003E1030" w:rsidRDefault="003E1030" w:rsidP="00921766">
      <w:pPr>
        <w:spacing w:line="360" w:lineRule="exact"/>
        <w:ind w:firstLineChars="200" w:firstLine="420"/>
        <w:rPr>
          <w:rFonts w:ascii="Times New Roman" w:hAnsi="Times New Roman"/>
        </w:rPr>
      </w:pPr>
    </w:p>
    <w:p w:rsidR="003E1030" w:rsidRDefault="003E1030" w:rsidP="00921766">
      <w:pPr>
        <w:spacing w:line="360" w:lineRule="exact"/>
        <w:ind w:firstLineChars="200" w:firstLine="420"/>
        <w:rPr>
          <w:rFonts w:ascii="Times New Roman" w:hAnsi="Times New Roman"/>
        </w:rPr>
      </w:pPr>
    </w:p>
    <w:p w:rsidR="003E1030" w:rsidRDefault="003E1030" w:rsidP="00921766">
      <w:pPr>
        <w:spacing w:line="360" w:lineRule="exact"/>
        <w:ind w:firstLineChars="200" w:firstLine="420"/>
        <w:rPr>
          <w:rFonts w:ascii="Times New Roman" w:hAnsi="Times New Roman"/>
        </w:rPr>
      </w:pPr>
    </w:p>
    <w:p w:rsidR="006A1736" w:rsidRDefault="006A1736" w:rsidP="00921766">
      <w:pPr>
        <w:spacing w:line="360" w:lineRule="exact"/>
        <w:ind w:firstLine="374"/>
        <w:rPr>
          <w:rFonts w:ascii="Times New Roman" w:hAnsi="Times New Roman"/>
        </w:rPr>
      </w:pPr>
      <w:r>
        <w:rPr>
          <w:rFonts w:ascii="Times New Roman" w:hAnsi="Times New Roman" w:hint="eastAsia"/>
        </w:rPr>
        <w:t>3</w:t>
      </w:r>
      <w:r>
        <w:rPr>
          <w:rFonts w:ascii="Times New Roman" w:hAnsi="Times New Roman" w:hint="eastAsia"/>
        </w:rPr>
        <w:t>、</w:t>
      </w:r>
      <w:r>
        <w:rPr>
          <w:rFonts w:ascii="Times New Roman" w:hAnsi="Times New Roman" w:hint="eastAsia"/>
          <w:b/>
        </w:rPr>
        <w:t>稻田</w:t>
      </w:r>
      <w:proofErr w:type="gramStart"/>
      <w:r>
        <w:rPr>
          <w:rFonts w:ascii="Times New Roman" w:hAnsi="Times New Roman" w:hint="eastAsia"/>
          <w:b/>
        </w:rPr>
        <w:t>土壤碳汇估算</w:t>
      </w:r>
      <w:proofErr w:type="gramEnd"/>
      <w:r w:rsidRPr="007A66F7">
        <w:rPr>
          <w:rFonts w:ascii="Times New Roman" w:hAnsi="Times New Roman" w:hint="eastAsia"/>
          <w:b/>
        </w:rPr>
        <w:t>方法</w:t>
      </w:r>
    </w:p>
    <w:p w:rsidR="00554459" w:rsidRDefault="00554459" w:rsidP="00921766">
      <w:pPr>
        <w:spacing w:line="360" w:lineRule="exact"/>
        <w:ind w:firstLine="374"/>
        <w:rPr>
          <w:rFonts w:ascii="Times New Roman" w:hAnsi="Times New Roman"/>
        </w:rPr>
      </w:pPr>
      <w:r w:rsidRPr="005C3E8D">
        <w:rPr>
          <w:rFonts w:ascii="Times New Roman" w:hAnsi="Times New Roman" w:hint="eastAsia"/>
        </w:rPr>
        <w:t>本研究从稻田土壤源汇</w:t>
      </w:r>
      <w:r w:rsidRPr="005C3E8D">
        <w:rPr>
          <w:rFonts w:ascii="Times New Roman" w:hAnsi="Times New Roman"/>
        </w:rPr>
        <w:t>GWP</w:t>
      </w:r>
      <w:r w:rsidRPr="005C3E8D">
        <w:rPr>
          <w:rFonts w:ascii="Times New Roman" w:hAnsi="Times New Roman" w:hint="eastAsia"/>
        </w:rPr>
        <w:t>的综合角度考虑，未推荐</w:t>
      </w:r>
      <w:proofErr w:type="gramStart"/>
      <w:r w:rsidRPr="005C3E8D">
        <w:rPr>
          <w:rFonts w:ascii="Times New Roman" w:hAnsi="Times New Roman" w:hint="eastAsia"/>
        </w:rPr>
        <w:t>在稻季施用</w:t>
      </w:r>
      <w:proofErr w:type="gramEnd"/>
      <w:r w:rsidRPr="005C3E8D">
        <w:rPr>
          <w:rFonts w:ascii="Times New Roman" w:hAnsi="Times New Roman" w:hint="eastAsia"/>
        </w:rPr>
        <w:t>有机肥，可以在水稻收获后的非淹水期施用有机肥或秸秆还田等措施提高稻田土壤有机碳，避免新鲜有机物在</w:t>
      </w:r>
      <w:proofErr w:type="gramStart"/>
      <w:r w:rsidRPr="005C3E8D">
        <w:rPr>
          <w:rFonts w:ascii="Times New Roman" w:hAnsi="Times New Roman" w:hint="eastAsia"/>
        </w:rPr>
        <w:t>稻季产生</w:t>
      </w:r>
      <w:proofErr w:type="gramEnd"/>
      <w:r w:rsidRPr="005C3E8D">
        <w:rPr>
          <w:rFonts w:ascii="Times New Roman" w:hAnsi="Times New Roman" w:hint="eastAsia"/>
        </w:rPr>
        <w:t>大量的甲烷排放。本研究推荐的稻田</w:t>
      </w:r>
      <w:proofErr w:type="gramStart"/>
      <w:r w:rsidRPr="005C3E8D">
        <w:rPr>
          <w:rFonts w:ascii="Times New Roman" w:hAnsi="Times New Roman" w:hint="eastAsia"/>
        </w:rPr>
        <w:t>土壤碳汇增汇</w:t>
      </w:r>
      <w:proofErr w:type="gramEnd"/>
      <w:r w:rsidRPr="005C3E8D">
        <w:rPr>
          <w:rFonts w:ascii="Times New Roman" w:hAnsi="Times New Roman" w:hint="eastAsia"/>
        </w:rPr>
        <w:t>措施为将多余秸秆炭化为生物质</w:t>
      </w:r>
      <w:proofErr w:type="gramStart"/>
      <w:r w:rsidRPr="005C3E8D">
        <w:rPr>
          <w:rFonts w:ascii="Times New Roman" w:hAnsi="Times New Roman" w:hint="eastAsia"/>
        </w:rPr>
        <w:t>炭</w:t>
      </w:r>
      <w:proofErr w:type="gramEnd"/>
      <w:r w:rsidRPr="005C3E8D">
        <w:rPr>
          <w:rFonts w:ascii="Times New Roman" w:hAnsi="Times New Roman" w:hint="eastAsia"/>
        </w:rPr>
        <w:t>施入稻田土壤中增加土壤有机碳。</w:t>
      </w:r>
    </w:p>
    <w:p w:rsidR="00267B1A" w:rsidRDefault="00554459" w:rsidP="00921766">
      <w:pPr>
        <w:spacing w:line="360" w:lineRule="exact"/>
        <w:ind w:firstLine="374"/>
        <w:rPr>
          <w:rFonts w:ascii="Times New Roman" w:hAnsi="Times New Roman"/>
        </w:rPr>
      </w:pPr>
      <w:r w:rsidRPr="005C3E8D">
        <w:rPr>
          <w:rFonts w:ascii="Times New Roman" w:hAnsi="Times New Roman" w:hint="eastAsia"/>
        </w:rPr>
        <w:t>生物质炭中的碳有</w:t>
      </w:r>
      <w:r w:rsidRPr="005C3E8D">
        <w:rPr>
          <w:rFonts w:ascii="Times New Roman" w:hAnsi="Times New Roman"/>
        </w:rPr>
        <w:t>70%</w:t>
      </w:r>
      <w:r w:rsidRPr="005C3E8D">
        <w:rPr>
          <w:rFonts w:ascii="Times New Roman" w:hAnsi="Times New Roman" w:hint="eastAsia"/>
        </w:rPr>
        <w:t>可以在</w:t>
      </w:r>
      <w:r w:rsidRPr="005C3E8D">
        <w:rPr>
          <w:rFonts w:ascii="Times New Roman" w:hAnsi="Times New Roman"/>
        </w:rPr>
        <w:t>100</w:t>
      </w:r>
      <w:r w:rsidRPr="005C3E8D">
        <w:rPr>
          <w:rFonts w:ascii="Times New Roman" w:hAnsi="Times New Roman" w:hint="eastAsia"/>
        </w:rPr>
        <w:t>年尺度上长期稳定保存，本项目采用此估算方法，将作物产量与</w:t>
      </w:r>
      <w:proofErr w:type="gramStart"/>
      <w:r w:rsidRPr="005C3E8D">
        <w:rPr>
          <w:rFonts w:ascii="Times New Roman" w:hAnsi="Times New Roman" w:hint="eastAsia"/>
        </w:rPr>
        <w:t>草谷比</w:t>
      </w:r>
      <w:proofErr w:type="gramEnd"/>
      <w:r w:rsidRPr="005C3E8D">
        <w:rPr>
          <w:rFonts w:ascii="Times New Roman" w:hAnsi="Times New Roman" w:hint="eastAsia"/>
        </w:rPr>
        <w:t>、秸秆可收集系数结合，计算得出用于生产生物质炭的秸秆资源量。</w:t>
      </w:r>
      <w:r>
        <w:rPr>
          <w:rFonts w:ascii="Times New Roman" w:hAnsi="Times New Roman" w:hint="eastAsia"/>
        </w:rPr>
        <w:t>中国</w:t>
      </w:r>
      <w:r w:rsidRPr="005C3E8D">
        <w:rPr>
          <w:rFonts w:ascii="Times New Roman" w:hAnsi="Times New Roman" w:hint="eastAsia"/>
        </w:rPr>
        <w:t>目前秸秆还田比例大约一半，而未被利用的秸秆为</w:t>
      </w:r>
      <w:r w:rsidRPr="005C3E8D">
        <w:rPr>
          <w:rFonts w:ascii="Times New Roman" w:hAnsi="Times New Roman"/>
        </w:rPr>
        <w:t>18%</w:t>
      </w:r>
      <w:r w:rsidRPr="005C3E8D">
        <w:rPr>
          <w:rFonts w:ascii="Times New Roman" w:hAnsi="Times New Roman" w:hint="eastAsia"/>
        </w:rPr>
        <w:t>，因此，可假设未被利用的稻田秸秆有一半可通过炭化还田，即到</w:t>
      </w:r>
      <w:r w:rsidRPr="005C3E8D">
        <w:rPr>
          <w:rFonts w:ascii="Times New Roman" w:hAnsi="Times New Roman"/>
        </w:rPr>
        <w:t>2050</w:t>
      </w:r>
      <w:r w:rsidRPr="005C3E8D">
        <w:rPr>
          <w:rFonts w:ascii="Times New Roman" w:hAnsi="Times New Roman" w:hint="eastAsia"/>
        </w:rPr>
        <w:t>年设置</w:t>
      </w:r>
      <w:r w:rsidRPr="005C3E8D">
        <w:rPr>
          <w:rFonts w:ascii="Times New Roman" w:hAnsi="Times New Roman"/>
        </w:rPr>
        <w:t>9%</w:t>
      </w:r>
      <w:r w:rsidRPr="005C3E8D">
        <w:rPr>
          <w:rFonts w:ascii="Times New Roman" w:hAnsi="Times New Roman" w:hint="eastAsia"/>
        </w:rPr>
        <w:t>和</w:t>
      </w:r>
      <w:r w:rsidRPr="005C3E8D">
        <w:rPr>
          <w:rFonts w:ascii="Times New Roman" w:hAnsi="Times New Roman"/>
        </w:rPr>
        <w:t>20%</w:t>
      </w:r>
      <w:r w:rsidRPr="005C3E8D">
        <w:rPr>
          <w:rFonts w:ascii="Times New Roman" w:hAnsi="Times New Roman" w:hint="eastAsia"/>
        </w:rPr>
        <w:t>的秸秆可通过炭化还田的中等力度和高碳汇力度</w:t>
      </w:r>
    </w:p>
    <w:p w:rsidR="00554459" w:rsidRDefault="00043DC4" w:rsidP="00921766">
      <w:pPr>
        <w:spacing w:line="360" w:lineRule="exact"/>
        <w:ind w:firstLineChars="200" w:firstLine="420"/>
        <w:rPr>
          <w:rFonts w:ascii="Times New Roman" w:hAnsi="Times New Roman"/>
        </w:rPr>
      </w:pPr>
      <w:r>
        <w:rPr>
          <w:rFonts w:ascii="Times New Roman" w:hAnsi="Times New Roman" w:hint="eastAsia"/>
        </w:rPr>
        <w:t>【</w:t>
      </w:r>
      <w:r>
        <w:rPr>
          <w:rFonts w:ascii="Times New Roman" w:hAnsi="Times New Roman" w:hint="eastAsia"/>
          <w:b/>
        </w:rPr>
        <w:t>稻田土壤碳汇估算结果</w:t>
      </w:r>
      <w:r>
        <w:rPr>
          <w:rFonts w:ascii="Times New Roman" w:hAnsi="Times New Roman" w:hint="eastAsia"/>
        </w:rPr>
        <w:t>】</w:t>
      </w:r>
      <w:r w:rsidR="007F3DE7">
        <w:rPr>
          <w:rFonts w:ascii="Times New Roman" w:hAnsi="Times New Roman" w:hint="eastAsia"/>
        </w:rPr>
        <w:t>在中等力度和高固</w:t>
      </w:r>
      <w:proofErr w:type="gramStart"/>
      <w:r w:rsidR="007F3DE7">
        <w:rPr>
          <w:rFonts w:ascii="Times New Roman" w:hAnsi="Times New Roman" w:hint="eastAsia"/>
        </w:rPr>
        <w:t>碳力度</w:t>
      </w:r>
      <w:proofErr w:type="gramEnd"/>
      <w:r w:rsidR="007F3DE7">
        <w:rPr>
          <w:rFonts w:ascii="Times New Roman" w:hAnsi="Times New Roman" w:hint="eastAsia"/>
        </w:rPr>
        <w:t>下</w:t>
      </w:r>
      <w:r w:rsidR="00F80273">
        <w:rPr>
          <w:rFonts w:ascii="Times New Roman" w:hAnsi="Times New Roman"/>
        </w:rPr>
        <w:tab/>
      </w:r>
      <w:r w:rsidR="007F3DE7">
        <w:rPr>
          <w:rFonts w:ascii="Times New Roman" w:hAnsi="Times New Roman" w:hint="eastAsia"/>
        </w:rPr>
        <w:t>，到</w:t>
      </w:r>
      <w:r w:rsidR="007F3DE7">
        <w:rPr>
          <w:rFonts w:ascii="Times New Roman" w:hAnsi="Times New Roman" w:hint="eastAsia"/>
        </w:rPr>
        <w:t>2025</w:t>
      </w:r>
      <w:r w:rsidR="007F3DE7">
        <w:rPr>
          <w:rFonts w:ascii="Times New Roman" w:hAnsi="Times New Roman" w:hint="eastAsia"/>
        </w:rPr>
        <w:t>年，中等稻田土壤</w:t>
      </w:r>
      <w:proofErr w:type="gramStart"/>
      <w:r w:rsidR="007F3DE7">
        <w:rPr>
          <w:rFonts w:ascii="Times New Roman" w:hAnsi="Times New Roman" w:hint="eastAsia"/>
        </w:rPr>
        <w:t>固碳量</w:t>
      </w:r>
      <w:proofErr w:type="gramEnd"/>
      <w:r w:rsidR="007F3DE7">
        <w:rPr>
          <w:rFonts w:ascii="Times New Roman" w:hAnsi="Times New Roman" w:hint="eastAsia"/>
        </w:rPr>
        <w:t>分别为</w:t>
      </w:r>
      <w:r w:rsidR="007F3DE7">
        <w:rPr>
          <w:rFonts w:ascii="Times New Roman" w:hAnsi="Times New Roman" w:hint="eastAsia"/>
        </w:rPr>
        <w:t>194.8</w:t>
      </w:r>
      <w:r w:rsidR="007F3DE7">
        <w:rPr>
          <w:rFonts w:ascii="Times New Roman" w:hAnsi="Times New Roman" w:hint="eastAsia"/>
        </w:rPr>
        <w:t>万吨碳及</w:t>
      </w:r>
      <w:r w:rsidR="007F3DE7">
        <w:rPr>
          <w:rFonts w:ascii="Times New Roman" w:hAnsi="Times New Roman" w:hint="eastAsia"/>
        </w:rPr>
        <w:t>432.9</w:t>
      </w:r>
      <w:r w:rsidR="007F3DE7">
        <w:rPr>
          <w:rFonts w:ascii="Times New Roman" w:hAnsi="Times New Roman" w:hint="eastAsia"/>
        </w:rPr>
        <w:t>万吨碳，折</w:t>
      </w:r>
      <w:r w:rsidR="007F3DE7">
        <w:rPr>
          <w:rFonts w:ascii="Times New Roman" w:hAnsi="Times New Roman" w:hint="eastAsia"/>
        </w:rPr>
        <w:t>714.3</w:t>
      </w:r>
      <w:r w:rsidR="007F3DE7">
        <w:rPr>
          <w:rFonts w:ascii="Times New Roman" w:hAnsi="Times New Roman" w:hint="eastAsia"/>
        </w:rPr>
        <w:t>万吨</w:t>
      </w:r>
      <w:r w:rsidR="007F3DE7">
        <w:rPr>
          <w:rFonts w:ascii="Times New Roman" w:hAnsi="Times New Roman" w:hint="eastAsia"/>
        </w:rPr>
        <w:t>CO2-e</w:t>
      </w:r>
      <w:r w:rsidR="007F3DE7">
        <w:rPr>
          <w:rFonts w:ascii="Times New Roman" w:hAnsi="Times New Roman" w:hint="eastAsia"/>
        </w:rPr>
        <w:t>和</w:t>
      </w:r>
      <w:r w:rsidR="007F3DE7">
        <w:rPr>
          <w:rFonts w:ascii="Times New Roman" w:hAnsi="Times New Roman" w:hint="eastAsia"/>
        </w:rPr>
        <w:t>1587.2</w:t>
      </w:r>
      <w:r w:rsidR="007F3DE7">
        <w:rPr>
          <w:rFonts w:ascii="Times New Roman" w:hAnsi="Times New Roman" w:hint="eastAsia"/>
        </w:rPr>
        <w:t>万吨</w:t>
      </w:r>
      <w:r w:rsidR="007F3DE7">
        <w:rPr>
          <w:rFonts w:ascii="Times New Roman" w:hAnsi="Times New Roman" w:hint="eastAsia"/>
        </w:rPr>
        <w:t>CO2-e</w:t>
      </w:r>
      <w:r w:rsidR="007F3DE7">
        <w:rPr>
          <w:rFonts w:ascii="Times New Roman" w:hAnsi="Times New Roman" w:hint="eastAsia"/>
        </w:rPr>
        <w:t>；</w:t>
      </w:r>
      <w:r w:rsidR="00554459">
        <w:rPr>
          <w:rFonts w:ascii="Times New Roman" w:hAnsi="Times New Roman" w:hint="eastAsia"/>
        </w:rPr>
        <w:t>增加的</w:t>
      </w:r>
      <w:proofErr w:type="gramStart"/>
      <w:r w:rsidR="00554459">
        <w:rPr>
          <w:rFonts w:ascii="Times New Roman" w:hAnsi="Times New Roman" w:hint="eastAsia"/>
        </w:rPr>
        <w:t>碳汇</w:t>
      </w:r>
      <w:r w:rsidR="007F3DE7">
        <w:rPr>
          <w:rFonts w:ascii="Times New Roman" w:hAnsi="Times New Roman" w:hint="eastAsia"/>
        </w:rPr>
        <w:t>分别</w:t>
      </w:r>
      <w:proofErr w:type="gramEnd"/>
      <w:r w:rsidR="007F3DE7">
        <w:rPr>
          <w:rFonts w:ascii="Times New Roman" w:hAnsi="Times New Roman" w:hint="eastAsia"/>
        </w:rPr>
        <w:t>能抵消相应力度下</w:t>
      </w:r>
      <w:r w:rsidR="00554459">
        <w:rPr>
          <w:rFonts w:ascii="Times New Roman" w:hAnsi="Times New Roman" w:hint="eastAsia"/>
        </w:rPr>
        <w:t>稻田温室气体排放总量的</w:t>
      </w:r>
      <w:r w:rsidR="00554459">
        <w:rPr>
          <w:rFonts w:ascii="Times New Roman" w:hAnsi="Times New Roman"/>
        </w:rPr>
        <w:t>1</w:t>
      </w:r>
      <w:r w:rsidR="007F3DE7">
        <w:rPr>
          <w:rFonts w:ascii="Times New Roman" w:hAnsi="Times New Roman" w:hint="eastAsia"/>
        </w:rPr>
        <w:t>0.3%</w:t>
      </w:r>
      <w:r w:rsidR="007F3DE7">
        <w:rPr>
          <w:rFonts w:ascii="Times New Roman" w:hAnsi="Times New Roman" w:hint="eastAsia"/>
        </w:rPr>
        <w:t>和</w:t>
      </w:r>
      <w:r w:rsidR="007F3DE7">
        <w:rPr>
          <w:rFonts w:ascii="Times New Roman" w:hAnsi="Times New Roman" w:hint="eastAsia"/>
        </w:rPr>
        <w:t>11.3</w:t>
      </w:r>
      <w:r w:rsidR="00554459">
        <w:rPr>
          <w:rFonts w:ascii="Times New Roman" w:hAnsi="Times New Roman"/>
        </w:rPr>
        <w:t>%</w:t>
      </w:r>
      <w:r w:rsidR="007F3DE7">
        <w:rPr>
          <w:rFonts w:ascii="Times New Roman" w:hAnsi="Times New Roman" w:hint="eastAsia"/>
        </w:rPr>
        <w:t>，需要国家大力发展和扶持秸秆生物</w:t>
      </w:r>
      <w:proofErr w:type="gramStart"/>
      <w:r w:rsidR="007F3DE7">
        <w:rPr>
          <w:rFonts w:ascii="Times New Roman" w:hAnsi="Times New Roman" w:hint="eastAsia"/>
        </w:rPr>
        <w:t>炭</w:t>
      </w:r>
      <w:proofErr w:type="gramEnd"/>
      <w:r w:rsidR="007F3DE7">
        <w:rPr>
          <w:rFonts w:ascii="Times New Roman" w:hAnsi="Times New Roman" w:hint="eastAsia"/>
        </w:rPr>
        <w:t>产业的发展及推广利用工作</w:t>
      </w:r>
      <w:r w:rsidR="00554459">
        <w:rPr>
          <w:rFonts w:ascii="Times New Roman" w:hAnsi="Times New Roman" w:hint="eastAsia"/>
        </w:rPr>
        <w:t>。</w:t>
      </w:r>
    </w:p>
    <w:p w:rsidR="00101817" w:rsidRDefault="00101817" w:rsidP="00921766">
      <w:pPr>
        <w:spacing w:line="360" w:lineRule="exact"/>
        <w:ind w:firstLineChars="200" w:firstLine="420"/>
        <w:rPr>
          <w:rFonts w:ascii="Times New Roman" w:hAnsi="Times New Roman"/>
        </w:rPr>
      </w:pPr>
    </w:p>
    <w:p w:rsidR="00043DC4" w:rsidRDefault="00043DC4" w:rsidP="00921766">
      <w:pPr>
        <w:spacing w:line="360" w:lineRule="exact"/>
        <w:ind w:firstLineChars="200" w:firstLine="420"/>
        <w:rPr>
          <w:rFonts w:ascii="Times New Roman" w:hAnsi="Times New Roman"/>
        </w:rPr>
      </w:pPr>
    </w:p>
    <w:p w:rsidR="00043DC4" w:rsidRDefault="006A1736" w:rsidP="00921766">
      <w:pPr>
        <w:spacing w:line="360" w:lineRule="exact"/>
        <w:ind w:firstLineChars="200" w:firstLine="420"/>
        <w:rPr>
          <w:rFonts w:ascii="Times New Roman" w:hAnsi="Times New Roman"/>
        </w:rPr>
      </w:pPr>
      <w:r>
        <w:rPr>
          <w:noProof/>
        </w:rPr>
        <w:drawing>
          <wp:anchor distT="0" distB="0" distL="114300" distR="114300" simplePos="0" relativeHeight="251657216" behindDoc="0" locked="0" layoutInCell="1" allowOverlap="1" wp14:anchorId="608956B2" wp14:editId="0FCFE254">
            <wp:simplePos x="0" y="0"/>
            <wp:positionH relativeFrom="margin">
              <wp:posOffset>282575</wp:posOffset>
            </wp:positionH>
            <wp:positionV relativeFrom="margin">
              <wp:posOffset>3750412</wp:posOffset>
            </wp:positionV>
            <wp:extent cx="3496310" cy="2062480"/>
            <wp:effectExtent l="0" t="0" r="8890"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043DC4" w:rsidRDefault="00043DC4" w:rsidP="00921766">
      <w:pPr>
        <w:spacing w:line="360" w:lineRule="exact"/>
        <w:ind w:firstLineChars="200" w:firstLine="420"/>
        <w:rPr>
          <w:rFonts w:ascii="Times New Roman" w:hAnsi="Times New Roman"/>
        </w:rPr>
      </w:pPr>
    </w:p>
    <w:p w:rsidR="00043DC4" w:rsidRDefault="00043DC4" w:rsidP="00921766">
      <w:pPr>
        <w:spacing w:line="360" w:lineRule="exact"/>
        <w:ind w:firstLineChars="200" w:firstLine="420"/>
        <w:rPr>
          <w:rFonts w:ascii="Times New Roman" w:hAnsi="Times New Roman"/>
        </w:rPr>
      </w:pPr>
    </w:p>
    <w:p w:rsidR="00043DC4" w:rsidRDefault="00043DC4" w:rsidP="00921766">
      <w:pPr>
        <w:spacing w:line="360" w:lineRule="exact"/>
        <w:ind w:firstLineChars="200" w:firstLine="420"/>
        <w:rPr>
          <w:rFonts w:ascii="Times New Roman" w:hAnsi="Times New Roman"/>
        </w:rPr>
      </w:pPr>
    </w:p>
    <w:p w:rsidR="00043DC4" w:rsidRDefault="00043DC4" w:rsidP="00921766">
      <w:pPr>
        <w:spacing w:line="360" w:lineRule="exact"/>
        <w:ind w:firstLineChars="200" w:firstLine="420"/>
        <w:rPr>
          <w:rFonts w:ascii="Times New Roman" w:hAnsi="Times New Roman"/>
        </w:rPr>
      </w:pPr>
    </w:p>
    <w:p w:rsidR="00043DC4" w:rsidRDefault="00043DC4" w:rsidP="00921766">
      <w:pPr>
        <w:spacing w:line="360" w:lineRule="exact"/>
        <w:ind w:firstLineChars="200" w:firstLine="420"/>
        <w:rPr>
          <w:rFonts w:ascii="Times New Roman" w:hAnsi="Times New Roman"/>
        </w:rPr>
      </w:pPr>
    </w:p>
    <w:p w:rsidR="00043DC4" w:rsidRDefault="00043DC4" w:rsidP="00921766">
      <w:pPr>
        <w:spacing w:line="360" w:lineRule="exact"/>
        <w:ind w:firstLineChars="200" w:firstLine="420"/>
        <w:rPr>
          <w:rFonts w:ascii="Times New Roman" w:hAnsi="Times New Roman"/>
        </w:rPr>
      </w:pPr>
    </w:p>
    <w:p w:rsidR="00043DC4" w:rsidRDefault="00043DC4" w:rsidP="00921766">
      <w:pPr>
        <w:spacing w:line="360" w:lineRule="exact"/>
        <w:ind w:firstLineChars="200" w:firstLine="420"/>
        <w:rPr>
          <w:rFonts w:ascii="Times New Roman" w:hAnsi="Times New Roman"/>
        </w:rPr>
      </w:pPr>
    </w:p>
    <w:p w:rsidR="00043DC4" w:rsidRDefault="00043DC4" w:rsidP="00921766">
      <w:pPr>
        <w:spacing w:line="360" w:lineRule="exact"/>
        <w:ind w:firstLineChars="200" w:firstLine="420"/>
        <w:rPr>
          <w:rFonts w:ascii="Times New Roman" w:hAnsi="Times New Roman"/>
        </w:rPr>
      </w:pPr>
    </w:p>
    <w:p w:rsidR="00C2725F" w:rsidRDefault="00C2725F" w:rsidP="00921766">
      <w:pPr>
        <w:spacing w:line="360" w:lineRule="exact"/>
        <w:ind w:firstLineChars="200" w:firstLine="420"/>
        <w:rPr>
          <w:rFonts w:ascii="Times New Roman" w:hAnsi="Times New Roman"/>
        </w:rPr>
      </w:pPr>
    </w:p>
    <w:p w:rsidR="00267B1A" w:rsidRDefault="007A66F7" w:rsidP="00921766">
      <w:pPr>
        <w:pStyle w:val="af6"/>
        <w:spacing w:line="360" w:lineRule="exact"/>
        <w:ind w:left="375" w:firstLineChars="0" w:firstLine="0"/>
        <w:jc w:val="center"/>
        <w:rPr>
          <w:b/>
        </w:rPr>
      </w:pPr>
      <w:r>
        <w:rPr>
          <w:rFonts w:hint="eastAsia"/>
          <w:b/>
        </w:rPr>
        <w:t>（</w:t>
      </w:r>
      <w:r w:rsidR="006A1736">
        <w:rPr>
          <w:rFonts w:hint="eastAsia"/>
          <w:b/>
        </w:rPr>
        <w:t>四</w:t>
      </w:r>
      <w:r>
        <w:rPr>
          <w:rFonts w:hint="eastAsia"/>
          <w:b/>
        </w:rPr>
        <w:t>）</w:t>
      </w:r>
      <w:r w:rsidR="00554459">
        <w:rPr>
          <w:rFonts w:hint="eastAsia"/>
          <w:b/>
        </w:rPr>
        <w:t>养殖业</w:t>
      </w:r>
      <w:r>
        <w:rPr>
          <w:rFonts w:hint="eastAsia"/>
          <w:b/>
        </w:rPr>
        <w:t>温室气体</w:t>
      </w:r>
      <w:r w:rsidR="00554459">
        <w:rPr>
          <w:rFonts w:hint="eastAsia"/>
          <w:b/>
        </w:rPr>
        <w:t>未来低</w:t>
      </w:r>
      <w:r>
        <w:rPr>
          <w:rFonts w:hint="eastAsia"/>
          <w:b/>
        </w:rPr>
        <w:t>排放未来估算</w:t>
      </w:r>
    </w:p>
    <w:p w:rsidR="006A1736" w:rsidRDefault="006A1736" w:rsidP="00921766">
      <w:pPr>
        <w:pStyle w:val="af6"/>
        <w:spacing w:line="360" w:lineRule="exact"/>
        <w:ind w:left="375"/>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hint="eastAsia"/>
          <w:b/>
          <w:bCs/>
        </w:rPr>
        <w:t>饲养</w:t>
      </w:r>
      <w:r w:rsidRPr="006D2A68">
        <w:rPr>
          <w:rFonts w:ascii="Times New Roman" w:hAnsi="Times New Roman" w:hint="eastAsia"/>
          <w:b/>
          <w:bCs/>
        </w:rPr>
        <w:t>动物</w:t>
      </w:r>
      <w:r>
        <w:rPr>
          <w:rFonts w:ascii="Times New Roman" w:hAnsi="Times New Roman" w:hint="eastAsia"/>
          <w:b/>
          <w:bCs/>
        </w:rPr>
        <w:t>肠道发酵</w:t>
      </w:r>
      <w:r w:rsidRPr="006D2A68">
        <w:rPr>
          <w:rFonts w:ascii="Times New Roman" w:hAnsi="Times New Roman" w:hint="eastAsia"/>
          <w:b/>
          <w:bCs/>
        </w:rPr>
        <w:t>甲烷</w:t>
      </w:r>
      <w:r>
        <w:rPr>
          <w:rFonts w:ascii="Times New Roman" w:hAnsi="Times New Roman" w:hint="eastAsia"/>
          <w:b/>
          <w:bCs/>
        </w:rPr>
        <w:t>排放及畜禽粪便处理的甲烷及</w:t>
      </w:r>
      <w:r>
        <w:rPr>
          <w:rFonts w:ascii="Times New Roman" w:hAnsi="Times New Roman" w:hint="eastAsia"/>
          <w:b/>
          <w:bCs/>
        </w:rPr>
        <w:t>N</w:t>
      </w:r>
      <w:r w:rsidRPr="00BE330E">
        <w:rPr>
          <w:rFonts w:ascii="Times New Roman" w:hAnsi="Times New Roman" w:hint="eastAsia"/>
          <w:b/>
          <w:bCs/>
          <w:vertAlign w:val="subscript"/>
        </w:rPr>
        <w:t>2</w:t>
      </w:r>
      <w:r>
        <w:rPr>
          <w:rFonts w:ascii="Times New Roman" w:hAnsi="Times New Roman" w:hint="eastAsia"/>
          <w:b/>
          <w:bCs/>
        </w:rPr>
        <w:t>O</w:t>
      </w:r>
      <w:r>
        <w:rPr>
          <w:rFonts w:ascii="Times New Roman" w:hAnsi="Times New Roman" w:hint="eastAsia"/>
          <w:b/>
          <w:bCs/>
        </w:rPr>
        <w:t>排放估算方法</w:t>
      </w:r>
    </w:p>
    <w:p w:rsidR="006D2A68" w:rsidRPr="00BE330E" w:rsidRDefault="006D2A68" w:rsidP="00921766">
      <w:pPr>
        <w:pStyle w:val="af6"/>
        <w:spacing w:line="360" w:lineRule="exact"/>
        <w:ind w:left="375"/>
        <w:rPr>
          <w:rFonts w:ascii="Times New Roman" w:hAnsi="Times New Roman"/>
        </w:rPr>
      </w:pPr>
      <w:r>
        <w:rPr>
          <w:rFonts w:ascii="Times New Roman" w:hAnsi="Times New Roman" w:hint="eastAsia"/>
        </w:rPr>
        <w:t>以</w:t>
      </w:r>
      <w:r w:rsidR="006A1736">
        <w:rPr>
          <w:rFonts w:ascii="Times New Roman" w:hAnsi="Times New Roman" w:hint="eastAsia"/>
        </w:rPr>
        <w:t>我</w:t>
      </w:r>
      <w:r>
        <w:rPr>
          <w:rFonts w:ascii="Times New Roman" w:hAnsi="Times New Roman" w:hint="eastAsia"/>
        </w:rPr>
        <w:t>国“</w:t>
      </w:r>
      <w:r w:rsidRPr="006D2A68">
        <w:rPr>
          <w:rFonts w:ascii="Times New Roman" w:hAnsi="Times New Roman" w:hint="eastAsia"/>
        </w:rPr>
        <w:t>省级温室气体清单编制指南</w:t>
      </w:r>
      <w:r>
        <w:rPr>
          <w:rFonts w:ascii="Times New Roman" w:hAnsi="Times New Roman" w:hint="eastAsia"/>
        </w:rPr>
        <w:t>”</w:t>
      </w:r>
      <w:r w:rsidRPr="006D2A68">
        <w:rPr>
          <w:rFonts w:ascii="Times New Roman" w:hAnsi="Times New Roman" w:hint="eastAsia"/>
        </w:rPr>
        <w:t>为主</w:t>
      </w:r>
      <w:r>
        <w:rPr>
          <w:rFonts w:ascii="Times New Roman" w:hAnsi="Times New Roman" w:hint="eastAsia"/>
        </w:rPr>
        <w:t>，</w:t>
      </w:r>
      <w:r w:rsidR="003C2D74">
        <w:rPr>
          <w:rFonts w:ascii="Times New Roman" w:hAnsi="Times New Roman" w:hint="eastAsia"/>
        </w:rPr>
        <w:t>按照</w:t>
      </w:r>
      <w:r w:rsidR="003C2D74" w:rsidRPr="003C2D74">
        <w:rPr>
          <w:rFonts w:ascii="Times New Roman" w:hAnsi="Times New Roman" w:hint="eastAsia"/>
        </w:rPr>
        <w:t>不同动物在</w:t>
      </w:r>
      <w:r w:rsidR="003C2D74">
        <w:rPr>
          <w:rFonts w:ascii="Times New Roman" w:hAnsi="Times New Roman" w:hint="eastAsia"/>
        </w:rPr>
        <w:t>几种</w:t>
      </w:r>
      <w:r w:rsidR="003C2D74" w:rsidRPr="003C2D74">
        <w:rPr>
          <w:rFonts w:ascii="Times New Roman" w:hAnsi="Times New Roman" w:hint="eastAsia"/>
        </w:rPr>
        <w:t>饲养方式</w:t>
      </w:r>
      <w:r w:rsidR="003C2D74">
        <w:rPr>
          <w:rFonts w:ascii="Times New Roman" w:hAnsi="Times New Roman" w:hint="eastAsia"/>
        </w:rPr>
        <w:t>（规模化饲养、农户饲养、放牧饲养）</w:t>
      </w:r>
      <w:r w:rsidR="003C2D74" w:rsidRPr="003C2D74">
        <w:rPr>
          <w:rFonts w:ascii="Times New Roman" w:hAnsi="Times New Roman" w:hint="eastAsia"/>
        </w:rPr>
        <w:t>下肠道发酵甲烷和粪便管理</w:t>
      </w:r>
      <w:r w:rsidR="003C2D74">
        <w:rPr>
          <w:rFonts w:ascii="Times New Roman" w:hAnsi="Times New Roman" w:hint="eastAsia"/>
        </w:rPr>
        <w:t>的</w:t>
      </w:r>
      <w:r w:rsidR="003C2D74" w:rsidRPr="003C2D74">
        <w:rPr>
          <w:rFonts w:ascii="Times New Roman" w:hAnsi="Times New Roman" w:hint="eastAsia"/>
        </w:rPr>
        <w:t>甲烷</w:t>
      </w:r>
      <w:r w:rsidR="003C2D74">
        <w:rPr>
          <w:rFonts w:ascii="Times New Roman" w:hAnsi="Times New Roman" w:hint="eastAsia"/>
        </w:rPr>
        <w:t>和</w:t>
      </w:r>
      <w:r w:rsidR="003C2D74">
        <w:rPr>
          <w:rFonts w:ascii="Times New Roman" w:hAnsi="Times New Roman" w:hint="eastAsia"/>
        </w:rPr>
        <w:t>N</w:t>
      </w:r>
      <w:r w:rsidR="003C2D74" w:rsidRPr="00A51CCE">
        <w:rPr>
          <w:rFonts w:ascii="Times New Roman" w:hAnsi="Times New Roman" w:hint="eastAsia"/>
          <w:vertAlign w:val="subscript"/>
        </w:rPr>
        <w:t>2</w:t>
      </w:r>
      <w:r w:rsidR="003C2D74">
        <w:rPr>
          <w:rFonts w:ascii="Times New Roman" w:hAnsi="Times New Roman" w:hint="eastAsia"/>
        </w:rPr>
        <w:t>O</w:t>
      </w:r>
      <w:r w:rsidR="003C2D74" w:rsidRPr="003C2D74">
        <w:rPr>
          <w:rFonts w:ascii="Times New Roman" w:hAnsi="Times New Roman" w:hint="eastAsia"/>
        </w:rPr>
        <w:t>排放因子</w:t>
      </w:r>
      <w:r w:rsidR="003C2D74">
        <w:rPr>
          <w:rFonts w:ascii="Times New Roman" w:hAnsi="Times New Roman" w:hint="eastAsia"/>
        </w:rPr>
        <w:t>。肠道发酵甲烷排放的主要参数包括不同动物的</w:t>
      </w:r>
      <w:proofErr w:type="gramStart"/>
      <w:r w:rsidR="003C2D74">
        <w:rPr>
          <w:rFonts w:ascii="Times New Roman" w:hAnsi="Times New Roman" w:hint="eastAsia"/>
        </w:rPr>
        <w:t>每日</w:t>
      </w:r>
      <w:r w:rsidR="003C2D74" w:rsidRPr="00BE330E">
        <w:rPr>
          <w:rFonts w:ascii="宋体" w:hAnsi="宋体" w:cs="宋体" w:hint="eastAsia"/>
        </w:rPr>
        <w:t>易</w:t>
      </w:r>
      <w:proofErr w:type="gramEnd"/>
      <w:r w:rsidR="003C2D74" w:rsidRPr="00BE330E">
        <w:rPr>
          <w:rFonts w:ascii="宋体" w:hAnsi="宋体" w:cs="宋体" w:hint="eastAsia"/>
        </w:rPr>
        <w:t>挥发固体排泄量及粪便的最大甲烷生产能力；粪便管理甲烷和</w:t>
      </w:r>
      <w:r w:rsidR="006A1736">
        <w:rPr>
          <w:rFonts w:ascii="Times New Roman" w:hAnsi="Times New Roman" w:hint="eastAsia"/>
        </w:rPr>
        <w:t>N</w:t>
      </w:r>
      <w:r w:rsidR="006A1736" w:rsidRPr="00A51CCE">
        <w:rPr>
          <w:rFonts w:ascii="Times New Roman" w:hAnsi="Times New Roman" w:hint="eastAsia"/>
          <w:vertAlign w:val="subscript"/>
        </w:rPr>
        <w:t>2</w:t>
      </w:r>
      <w:r w:rsidR="006A1736">
        <w:rPr>
          <w:rFonts w:ascii="Times New Roman" w:hAnsi="Times New Roman" w:hint="eastAsia"/>
        </w:rPr>
        <w:t>O</w:t>
      </w:r>
      <w:r w:rsidR="003C2D74" w:rsidRPr="00BE330E">
        <w:rPr>
          <w:rFonts w:ascii="宋体" w:hAnsi="宋体" w:cs="宋体" w:hint="eastAsia"/>
        </w:rPr>
        <w:t>排放估算中的主要参数为不同管理方式下各种动物粪便的甲烷及</w:t>
      </w:r>
      <w:r w:rsidR="006A1736">
        <w:rPr>
          <w:rFonts w:ascii="Times New Roman" w:hAnsi="Times New Roman" w:hint="eastAsia"/>
        </w:rPr>
        <w:t>N</w:t>
      </w:r>
      <w:r w:rsidR="006A1736" w:rsidRPr="00A51CCE">
        <w:rPr>
          <w:rFonts w:ascii="Times New Roman" w:hAnsi="Times New Roman" w:hint="eastAsia"/>
          <w:vertAlign w:val="subscript"/>
        </w:rPr>
        <w:t>2</w:t>
      </w:r>
      <w:r w:rsidR="006A1736">
        <w:rPr>
          <w:rFonts w:ascii="Times New Roman" w:hAnsi="Times New Roman" w:hint="eastAsia"/>
        </w:rPr>
        <w:t>O</w:t>
      </w:r>
      <w:r w:rsidR="003C2D74" w:rsidRPr="00BE330E">
        <w:rPr>
          <w:rFonts w:ascii="宋体" w:hAnsi="宋体" w:cs="宋体" w:hint="eastAsia"/>
        </w:rPr>
        <w:t>排放参数。</w:t>
      </w:r>
    </w:p>
    <w:p w:rsidR="00267B1A" w:rsidRPr="00A04903" w:rsidRDefault="008F1B34" w:rsidP="00A04903">
      <w:pPr>
        <w:pStyle w:val="af6"/>
        <w:spacing w:line="360" w:lineRule="exact"/>
        <w:ind w:left="375"/>
        <w:rPr>
          <w:rFonts w:ascii="Times New Roman" w:hAnsi="Times New Roman"/>
        </w:rPr>
      </w:pPr>
      <w:r w:rsidRPr="00A04903">
        <w:rPr>
          <w:rFonts w:ascii="Times New Roman" w:hAnsi="Times New Roman" w:hint="eastAsia"/>
        </w:rPr>
        <w:t>根据过去</w:t>
      </w:r>
      <w:r w:rsidRPr="00A04903">
        <w:rPr>
          <w:rFonts w:ascii="Times New Roman" w:hAnsi="Times New Roman" w:hint="eastAsia"/>
        </w:rPr>
        <w:t>20</w:t>
      </w:r>
      <w:r w:rsidRPr="00A04903">
        <w:rPr>
          <w:rFonts w:ascii="Times New Roman" w:hAnsi="Times New Roman" w:hint="eastAsia"/>
        </w:rPr>
        <w:t>年人口数量与不同饲养动物的数量建立回归方程，进而预测在未来年份人口发展所对应的动物饲养需求量。</w:t>
      </w:r>
    </w:p>
    <w:p w:rsidR="008F1B34" w:rsidRDefault="006A1736" w:rsidP="00A04903">
      <w:pPr>
        <w:pStyle w:val="af6"/>
        <w:spacing w:line="360" w:lineRule="exact"/>
        <w:ind w:left="375"/>
      </w:pPr>
      <w:r w:rsidRPr="00B94F45">
        <w:rPr>
          <w:rFonts w:ascii="Times New Roman" w:hAnsi="Times New Roman" w:hint="eastAsia"/>
        </w:rPr>
        <w:t>饲养动物肠道发酵的未来管理情景</w:t>
      </w:r>
      <w:r w:rsidR="008F1B34" w:rsidRPr="00A04903">
        <w:rPr>
          <w:rFonts w:ascii="Times New Roman" w:hAnsi="Times New Roman" w:hint="eastAsia"/>
        </w:rPr>
        <w:t>，主要</w:t>
      </w:r>
      <w:r>
        <w:rPr>
          <w:rFonts w:ascii="Times New Roman" w:hAnsi="Times New Roman" w:hint="eastAsia"/>
        </w:rPr>
        <w:t>根据</w:t>
      </w:r>
      <w:r w:rsidR="008F1B34" w:rsidRPr="00A04903">
        <w:rPr>
          <w:rFonts w:ascii="Times New Roman" w:hAnsi="Times New Roman" w:hint="eastAsia"/>
        </w:rPr>
        <w:t>三种不同饲养方式下的动物占比，</w:t>
      </w:r>
      <w:r w:rsidR="008D79C2" w:rsidRPr="00A04903">
        <w:rPr>
          <w:rFonts w:ascii="Times New Roman" w:hAnsi="Times New Roman" w:hint="eastAsia"/>
        </w:rPr>
        <w:t>设置中等减</w:t>
      </w:r>
      <w:proofErr w:type="gramStart"/>
      <w:r w:rsidR="008D79C2" w:rsidRPr="00A04903">
        <w:rPr>
          <w:rFonts w:ascii="Times New Roman" w:hAnsi="Times New Roman" w:hint="eastAsia"/>
        </w:rPr>
        <w:t>排力度</w:t>
      </w:r>
      <w:proofErr w:type="gramEnd"/>
      <w:r>
        <w:rPr>
          <w:rFonts w:ascii="Times New Roman" w:hAnsi="Times New Roman" w:hint="eastAsia"/>
        </w:rPr>
        <w:t>情景</w:t>
      </w:r>
      <w:r w:rsidR="008D79C2" w:rsidRPr="00A04903">
        <w:rPr>
          <w:rFonts w:ascii="Times New Roman" w:hAnsi="Times New Roman" w:hint="eastAsia"/>
        </w:rPr>
        <w:t>和高减</w:t>
      </w:r>
      <w:proofErr w:type="gramStart"/>
      <w:r w:rsidR="008D79C2" w:rsidRPr="00A04903">
        <w:rPr>
          <w:rFonts w:ascii="Times New Roman" w:hAnsi="Times New Roman" w:hint="eastAsia"/>
        </w:rPr>
        <w:t>排力度</w:t>
      </w:r>
      <w:proofErr w:type="gramEnd"/>
      <w:r w:rsidR="008D79C2" w:rsidRPr="00A04903">
        <w:rPr>
          <w:rFonts w:ascii="Times New Roman" w:hAnsi="Times New Roman" w:hint="eastAsia"/>
        </w:rPr>
        <w:t>情景</w:t>
      </w:r>
      <w:r>
        <w:rPr>
          <w:rFonts w:ascii="Times New Roman" w:hAnsi="Times New Roman" w:hint="eastAsia"/>
        </w:rPr>
        <w:t>，</w:t>
      </w:r>
      <w:r w:rsidR="008D79C2" w:rsidRPr="00A04903">
        <w:rPr>
          <w:rFonts w:ascii="Times New Roman" w:hAnsi="Times New Roman" w:hint="eastAsia"/>
        </w:rPr>
        <w:t>分别设定到</w:t>
      </w:r>
      <w:r w:rsidR="008D79C2" w:rsidRPr="00A04903">
        <w:rPr>
          <w:rFonts w:ascii="Times New Roman" w:hAnsi="Times New Roman" w:hint="eastAsia"/>
        </w:rPr>
        <w:t>2050</w:t>
      </w:r>
      <w:r w:rsidR="008D79C2" w:rsidRPr="00A04903">
        <w:rPr>
          <w:rFonts w:ascii="Times New Roman" w:hAnsi="Times New Roman" w:hint="eastAsia"/>
        </w:rPr>
        <w:t>年规模化</w:t>
      </w:r>
      <w:proofErr w:type="gramStart"/>
      <w:r w:rsidR="008D79C2" w:rsidRPr="00A04903">
        <w:rPr>
          <w:rFonts w:ascii="Times New Roman" w:hAnsi="Times New Roman" w:hint="eastAsia"/>
        </w:rPr>
        <w:t>养殖占畜禽</w:t>
      </w:r>
      <w:proofErr w:type="gramEnd"/>
      <w:r w:rsidR="008D79C2" w:rsidRPr="00A04903">
        <w:rPr>
          <w:rFonts w:ascii="Times New Roman" w:hAnsi="Times New Roman" w:hint="eastAsia"/>
        </w:rPr>
        <w:t>养殖数</w:t>
      </w:r>
      <w:r w:rsidR="008D79C2" w:rsidRPr="00A04903">
        <w:rPr>
          <w:rFonts w:ascii="Times New Roman" w:hAnsi="Times New Roman" w:hint="eastAsia"/>
        </w:rPr>
        <w:lastRenderedPageBreak/>
        <w:t>量</w:t>
      </w:r>
      <w:r w:rsidR="008D79C2">
        <w:rPr>
          <w:rFonts w:ascii="Times New Roman" w:hAnsi="Times New Roman" w:hint="eastAsia"/>
          <w:color w:val="000000" w:themeColor="text1"/>
        </w:rPr>
        <w:t>的</w:t>
      </w:r>
      <w:r w:rsidR="008D79C2">
        <w:rPr>
          <w:rFonts w:ascii="Times New Roman" w:hAnsi="Times New Roman" w:hint="eastAsia"/>
          <w:color w:val="000000" w:themeColor="text1"/>
        </w:rPr>
        <w:t>75%</w:t>
      </w:r>
      <w:r w:rsidR="008D79C2">
        <w:rPr>
          <w:rFonts w:ascii="Times New Roman" w:hAnsi="Times New Roman" w:hint="eastAsia"/>
          <w:color w:val="000000" w:themeColor="text1"/>
        </w:rPr>
        <w:t>和</w:t>
      </w:r>
      <w:r w:rsidR="008D79C2">
        <w:rPr>
          <w:rFonts w:ascii="Times New Roman" w:hAnsi="Times New Roman" w:hint="eastAsia"/>
          <w:color w:val="000000" w:themeColor="text1"/>
        </w:rPr>
        <w:t>95%</w:t>
      </w:r>
      <w:r w:rsidR="008D79C2">
        <w:rPr>
          <w:rFonts w:ascii="Times New Roman" w:hAnsi="Times New Roman" w:hint="eastAsia"/>
          <w:color w:val="000000" w:themeColor="text1"/>
        </w:rPr>
        <w:t>（</w:t>
      </w:r>
      <w:r>
        <w:rPr>
          <w:rFonts w:ascii="Times New Roman" w:hAnsi="Times New Roman" w:hint="eastAsia"/>
          <w:color w:val="000000" w:themeColor="text1"/>
        </w:rPr>
        <w:t>表</w:t>
      </w:r>
      <w:r>
        <w:rPr>
          <w:rFonts w:ascii="Times New Roman" w:hAnsi="Times New Roman" w:hint="eastAsia"/>
          <w:color w:val="000000" w:themeColor="text1"/>
        </w:rPr>
        <w:t>1</w:t>
      </w:r>
      <w:r w:rsidR="008D79C2">
        <w:rPr>
          <w:rFonts w:ascii="Times New Roman" w:hAnsi="Times New Roman" w:hint="eastAsia"/>
          <w:color w:val="000000" w:themeColor="text1"/>
        </w:rPr>
        <w:t>）</w:t>
      </w:r>
      <w:r>
        <w:rPr>
          <w:rFonts w:ascii="Times New Roman" w:hAnsi="Times New Roman" w:hint="eastAsia"/>
          <w:color w:val="000000" w:themeColor="text1"/>
        </w:rPr>
        <w:t>。</w:t>
      </w:r>
      <w:r w:rsidR="008F1B34">
        <w:rPr>
          <w:rFonts w:hint="eastAsia"/>
        </w:rPr>
        <w:t>在规模化饲养条件下再设置</w:t>
      </w:r>
      <w:r w:rsidR="008F1B34">
        <w:rPr>
          <w:rFonts w:hint="eastAsia"/>
        </w:rPr>
        <w:t>5</w:t>
      </w:r>
      <w:r w:rsidR="008F1B34">
        <w:rPr>
          <w:rFonts w:hint="eastAsia"/>
        </w:rPr>
        <w:t>种不同的饲养</w:t>
      </w:r>
      <w:proofErr w:type="gramStart"/>
      <w:r w:rsidR="008F1B34">
        <w:rPr>
          <w:rFonts w:hint="eastAsia"/>
        </w:rPr>
        <w:t>分组占</w:t>
      </w:r>
      <w:proofErr w:type="gramEnd"/>
      <w:r w:rsidR="008F1B34">
        <w:rPr>
          <w:rFonts w:hint="eastAsia"/>
        </w:rPr>
        <w:t>比。畜禽粪便</w:t>
      </w:r>
      <w:r w:rsidR="00BE330E">
        <w:rPr>
          <w:rFonts w:hint="eastAsia"/>
        </w:rPr>
        <w:t>处理的未来管理情景在规模化养殖部分，设置酸化沼液占比，以分别对应相应的甲烷及</w:t>
      </w:r>
      <w:r>
        <w:rPr>
          <w:rFonts w:ascii="Times New Roman" w:hAnsi="Times New Roman" w:hint="eastAsia"/>
        </w:rPr>
        <w:t>N</w:t>
      </w:r>
      <w:r w:rsidRPr="00A51CCE">
        <w:rPr>
          <w:rFonts w:ascii="Times New Roman" w:hAnsi="Times New Roman" w:hint="eastAsia"/>
          <w:vertAlign w:val="subscript"/>
        </w:rPr>
        <w:t>2</w:t>
      </w:r>
      <w:r>
        <w:rPr>
          <w:rFonts w:ascii="Times New Roman" w:hAnsi="Times New Roman" w:hint="eastAsia"/>
        </w:rPr>
        <w:t>O</w:t>
      </w:r>
      <w:r w:rsidR="00BE330E">
        <w:rPr>
          <w:rFonts w:hint="eastAsia"/>
        </w:rPr>
        <w:t>排放系数。</w:t>
      </w:r>
    </w:p>
    <w:p w:rsidR="006A1736" w:rsidRDefault="006A1736" w:rsidP="00A04903">
      <w:pPr>
        <w:pStyle w:val="af6"/>
        <w:spacing w:line="360" w:lineRule="exact"/>
        <w:ind w:left="375"/>
        <w:rPr>
          <w:rFonts w:ascii="Times New Roman" w:hAnsi="Times New Roman"/>
        </w:rPr>
      </w:pPr>
      <w:r>
        <w:rPr>
          <w:rFonts w:hint="eastAsia"/>
        </w:rPr>
        <w:t>表</w:t>
      </w:r>
      <w:r>
        <w:t xml:space="preserve">1 </w:t>
      </w:r>
      <w:r w:rsidRPr="00B94F45">
        <w:rPr>
          <w:rFonts w:ascii="Times New Roman" w:hAnsi="Times New Roman" w:hint="eastAsia"/>
        </w:rPr>
        <w:t>饲养动物肠道发酵的未来管理情景</w:t>
      </w:r>
      <w:r>
        <w:rPr>
          <w:rFonts w:ascii="Times New Roman" w:hAnsi="Times New Roman" w:hint="eastAsia"/>
        </w:rPr>
        <w:t>设置</w:t>
      </w:r>
    </w:p>
    <w:tbl>
      <w:tblPr>
        <w:tblStyle w:val="af0"/>
        <w:tblW w:w="0" w:type="auto"/>
        <w:tblInd w:w="375" w:type="dxa"/>
        <w:tblLook w:val="04A0" w:firstRow="1" w:lastRow="0" w:firstColumn="1" w:lastColumn="0" w:noHBand="0" w:noVBand="1"/>
      </w:tblPr>
      <w:tblGrid>
        <w:gridCol w:w="1970"/>
        <w:gridCol w:w="1983"/>
        <w:gridCol w:w="1984"/>
        <w:gridCol w:w="1984"/>
      </w:tblGrid>
      <w:tr w:rsidR="006A1736" w:rsidTr="006A1736">
        <w:tc>
          <w:tcPr>
            <w:tcW w:w="2130" w:type="dxa"/>
          </w:tcPr>
          <w:p w:rsidR="006A1736" w:rsidRDefault="006A1736" w:rsidP="006A1736">
            <w:pPr>
              <w:pStyle w:val="af6"/>
              <w:spacing w:line="360" w:lineRule="exact"/>
              <w:ind w:firstLineChars="0" w:firstLine="0"/>
            </w:pPr>
          </w:p>
        </w:tc>
        <w:tc>
          <w:tcPr>
            <w:tcW w:w="2130" w:type="dxa"/>
          </w:tcPr>
          <w:p w:rsidR="006A1736" w:rsidRDefault="006A1736" w:rsidP="006A1736">
            <w:pPr>
              <w:pStyle w:val="af6"/>
              <w:spacing w:line="360" w:lineRule="exact"/>
              <w:ind w:firstLineChars="0" w:firstLine="0"/>
            </w:pPr>
            <w:r>
              <w:rPr>
                <w:rFonts w:hint="eastAsia"/>
              </w:rPr>
              <w:t>基准情景</w:t>
            </w:r>
          </w:p>
        </w:tc>
        <w:tc>
          <w:tcPr>
            <w:tcW w:w="2131" w:type="dxa"/>
          </w:tcPr>
          <w:p w:rsidR="006A1736" w:rsidRDefault="006A1736" w:rsidP="006A1736">
            <w:pPr>
              <w:pStyle w:val="af6"/>
              <w:spacing w:line="360" w:lineRule="exact"/>
              <w:ind w:firstLineChars="0" w:firstLine="0"/>
            </w:pPr>
            <w:r>
              <w:rPr>
                <w:rFonts w:hint="eastAsia"/>
              </w:rPr>
              <w:t>中等减</w:t>
            </w:r>
            <w:proofErr w:type="gramStart"/>
            <w:r>
              <w:rPr>
                <w:rFonts w:hint="eastAsia"/>
              </w:rPr>
              <w:t>排力度</w:t>
            </w:r>
            <w:proofErr w:type="gramEnd"/>
            <w:r>
              <w:rPr>
                <w:rFonts w:hint="eastAsia"/>
              </w:rPr>
              <w:t>情景</w:t>
            </w:r>
          </w:p>
        </w:tc>
        <w:tc>
          <w:tcPr>
            <w:tcW w:w="2131" w:type="dxa"/>
          </w:tcPr>
          <w:p w:rsidR="006A1736" w:rsidRDefault="006A1736" w:rsidP="006A1736">
            <w:pPr>
              <w:pStyle w:val="af6"/>
              <w:spacing w:line="360" w:lineRule="exact"/>
              <w:ind w:firstLineChars="0" w:firstLine="0"/>
            </w:pPr>
            <w:r>
              <w:rPr>
                <w:rFonts w:hint="eastAsia"/>
              </w:rPr>
              <w:t>高减</w:t>
            </w:r>
            <w:proofErr w:type="gramStart"/>
            <w:r>
              <w:rPr>
                <w:rFonts w:hint="eastAsia"/>
              </w:rPr>
              <w:t>排力度</w:t>
            </w:r>
            <w:proofErr w:type="gramEnd"/>
            <w:r>
              <w:rPr>
                <w:rFonts w:hint="eastAsia"/>
              </w:rPr>
              <w:t>情景</w:t>
            </w:r>
          </w:p>
        </w:tc>
      </w:tr>
      <w:tr w:rsidR="006A1736" w:rsidTr="006A1736">
        <w:tc>
          <w:tcPr>
            <w:tcW w:w="2130" w:type="dxa"/>
          </w:tcPr>
          <w:p w:rsidR="006A1736" w:rsidRDefault="006A1736" w:rsidP="006A1736">
            <w:pPr>
              <w:pStyle w:val="af6"/>
              <w:spacing w:line="360" w:lineRule="exact"/>
              <w:ind w:firstLineChars="0" w:firstLine="0"/>
            </w:pPr>
            <w:r w:rsidRPr="00B94F45">
              <w:rPr>
                <w:rFonts w:ascii="Times New Roman" w:hAnsi="Times New Roman" w:hint="eastAsia"/>
              </w:rPr>
              <w:t>规模化</w:t>
            </w:r>
            <w:proofErr w:type="gramStart"/>
            <w:r w:rsidRPr="00B94F45">
              <w:rPr>
                <w:rFonts w:ascii="Times New Roman" w:hAnsi="Times New Roman" w:hint="eastAsia"/>
              </w:rPr>
              <w:t>养殖占畜禽</w:t>
            </w:r>
            <w:proofErr w:type="gramEnd"/>
            <w:r w:rsidRPr="00B94F45">
              <w:rPr>
                <w:rFonts w:ascii="Times New Roman" w:hAnsi="Times New Roman" w:hint="eastAsia"/>
              </w:rPr>
              <w:t>养殖数量</w:t>
            </w:r>
          </w:p>
        </w:tc>
        <w:tc>
          <w:tcPr>
            <w:tcW w:w="2130" w:type="dxa"/>
          </w:tcPr>
          <w:p w:rsidR="006A1736" w:rsidRDefault="006A1736" w:rsidP="006A1736">
            <w:pPr>
              <w:pStyle w:val="af6"/>
              <w:spacing w:line="360" w:lineRule="exact"/>
              <w:ind w:firstLineChars="0" w:firstLine="0"/>
            </w:pPr>
            <w:r>
              <w:rPr>
                <w:rFonts w:hint="eastAsia"/>
              </w:rPr>
              <w:t>5</w:t>
            </w:r>
            <w:r>
              <w:t>4</w:t>
            </w:r>
            <w:r>
              <w:rPr>
                <w:rFonts w:hint="eastAsia"/>
              </w:rPr>
              <w:t>%</w:t>
            </w:r>
          </w:p>
        </w:tc>
        <w:tc>
          <w:tcPr>
            <w:tcW w:w="2131" w:type="dxa"/>
          </w:tcPr>
          <w:p w:rsidR="006A1736" w:rsidRDefault="006A1736" w:rsidP="006A1736">
            <w:pPr>
              <w:pStyle w:val="af6"/>
              <w:spacing w:line="360" w:lineRule="exact"/>
              <w:ind w:firstLineChars="0" w:firstLine="0"/>
            </w:pPr>
            <w:r>
              <w:rPr>
                <w:rFonts w:hint="eastAsia"/>
              </w:rPr>
              <w:t>7</w:t>
            </w:r>
            <w:r>
              <w:t>5</w:t>
            </w:r>
            <w:r>
              <w:rPr>
                <w:rFonts w:hint="eastAsia"/>
              </w:rPr>
              <w:t>%</w:t>
            </w:r>
          </w:p>
        </w:tc>
        <w:tc>
          <w:tcPr>
            <w:tcW w:w="2131" w:type="dxa"/>
          </w:tcPr>
          <w:p w:rsidR="006A1736" w:rsidRDefault="006A1736" w:rsidP="006A1736">
            <w:pPr>
              <w:pStyle w:val="af6"/>
              <w:spacing w:line="360" w:lineRule="exact"/>
              <w:ind w:firstLineChars="0" w:firstLine="0"/>
            </w:pPr>
            <w:r>
              <w:t>95</w:t>
            </w:r>
            <w:r>
              <w:rPr>
                <w:rFonts w:hint="eastAsia"/>
              </w:rPr>
              <w:t>%</w:t>
            </w:r>
          </w:p>
        </w:tc>
      </w:tr>
    </w:tbl>
    <w:p w:rsidR="006A1736" w:rsidRPr="008F1B34" w:rsidRDefault="006A1736" w:rsidP="00A04903">
      <w:pPr>
        <w:pStyle w:val="af6"/>
        <w:spacing w:line="360" w:lineRule="exact"/>
        <w:ind w:left="375"/>
      </w:pPr>
    </w:p>
    <w:p w:rsidR="006A1736" w:rsidRDefault="006A1736" w:rsidP="006A1736">
      <w:pPr>
        <w:pStyle w:val="af6"/>
        <w:spacing w:line="360" w:lineRule="exact"/>
        <w:ind w:left="375"/>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b/>
          <w:bCs/>
        </w:rPr>
        <w:t>饲养</w:t>
      </w:r>
      <w:r w:rsidRPr="006D2A68">
        <w:rPr>
          <w:rFonts w:ascii="Times New Roman" w:hAnsi="Times New Roman" w:hint="eastAsia"/>
          <w:b/>
          <w:bCs/>
        </w:rPr>
        <w:t>动物</w:t>
      </w:r>
      <w:r>
        <w:rPr>
          <w:rFonts w:ascii="Times New Roman" w:hAnsi="Times New Roman" w:hint="eastAsia"/>
          <w:b/>
          <w:bCs/>
        </w:rPr>
        <w:t>肠道发酵</w:t>
      </w:r>
      <w:r w:rsidRPr="006D2A68">
        <w:rPr>
          <w:rFonts w:ascii="Times New Roman" w:hAnsi="Times New Roman" w:hint="eastAsia"/>
          <w:b/>
          <w:bCs/>
        </w:rPr>
        <w:t>甲烷</w:t>
      </w:r>
      <w:r>
        <w:rPr>
          <w:rFonts w:ascii="Times New Roman" w:hAnsi="Times New Roman" w:hint="eastAsia"/>
          <w:b/>
          <w:bCs/>
        </w:rPr>
        <w:t>排放及畜禽粪便处理的甲烷及</w:t>
      </w:r>
      <w:r>
        <w:rPr>
          <w:rFonts w:ascii="Times New Roman" w:hAnsi="Times New Roman" w:hint="eastAsia"/>
          <w:b/>
          <w:bCs/>
        </w:rPr>
        <w:t>N</w:t>
      </w:r>
      <w:r w:rsidRPr="00BE330E">
        <w:rPr>
          <w:rFonts w:ascii="Times New Roman" w:hAnsi="Times New Roman" w:hint="eastAsia"/>
          <w:b/>
          <w:bCs/>
          <w:vertAlign w:val="subscript"/>
        </w:rPr>
        <w:t>2</w:t>
      </w:r>
      <w:r>
        <w:rPr>
          <w:rFonts w:ascii="Times New Roman" w:hAnsi="Times New Roman" w:hint="eastAsia"/>
          <w:b/>
          <w:bCs/>
        </w:rPr>
        <w:t>O</w:t>
      </w:r>
      <w:r>
        <w:rPr>
          <w:rFonts w:ascii="Times New Roman" w:hAnsi="Times New Roman" w:hint="eastAsia"/>
          <w:b/>
          <w:bCs/>
        </w:rPr>
        <w:t>排放估算结果</w:t>
      </w:r>
    </w:p>
    <w:p w:rsidR="00236FD2" w:rsidRPr="00A04903" w:rsidRDefault="00BE353C" w:rsidP="00A04903">
      <w:pPr>
        <w:pStyle w:val="af6"/>
        <w:spacing w:line="360" w:lineRule="exact"/>
        <w:ind w:left="375"/>
        <w:rPr>
          <w:rFonts w:ascii="Times New Roman" w:hAnsi="Times New Roman"/>
        </w:rPr>
      </w:pPr>
      <w:r w:rsidRPr="00A04903">
        <w:rPr>
          <w:rFonts w:ascii="Times New Roman" w:hAnsi="Times New Roman" w:hint="eastAsia"/>
        </w:rPr>
        <w:t>1</w:t>
      </w:r>
      <w:r w:rsidRPr="00A04903">
        <w:rPr>
          <w:rFonts w:ascii="Times New Roman" w:hAnsi="Times New Roman" w:hint="eastAsia"/>
        </w:rPr>
        <w:t>）</w:t>
      </w:r>
      <w:r w:rsidR="008D79C2" w:rsidRPr="00A04903">
        <w:rPr>
          <w:rFonts w:ascii="Times New Roman" w:hAnsi="Times New Roman" w:hint="eastAsia"/>
        </w:rPr>
        <w:t>到</w:t>
      </w:r>
      <w:r w:rsidR="008D79C2" w:rsidRPr="00A04903">
        <w:rPr>
          <w:rFonts w:ascii="Times New Roman" w:hAnsi="Times New Roman" w:hint="eastAsia"/>
        </w:rPr>
        <w:t>2050</w:t>
      </w:r>
      <w:r w:rsidR="008D79C2" w:rsidRPr="00A04903">
        <w:rPr>
          <w:rFonts w:ascii="Times New Roman" w:hAnsi="Times New Roman" w:hint="eastAsia"/>
        </w:rPr>
        <w:t>年养殖业甲烷及</w:t>
      </w:r>
      <w:r w:rsidR="006A1736">
        <w:rPr>
          <w:rFonts w:ascii="Times New Roman" w:hAnsi="Times New Roman" w:hint="eastAsia"/>
        </w:rPr>
        <w:t>N</w:t>
      </w:r>
      <w:r w:rsidR="006A1736" w:rsidRPr="00A51CCE">
        <w:rPr>
          <w:rFonts w:ascii="Times New Roman" w:hAnsi="Times New Roman" w:hint="eastAsia"/>
          <w:vertAlign w:val="subscript"/>
        </w:rPr>
        <w:t>2</w:t>
      </w:r>
      <w:r w:rsidR="006A1736">
        <w:rPr>
          <w:rFonts w:ascii="Times New Roman" w:hAnsi="Times New Roman" w:hint="eastAsia"/>
        </w:rPr>
        <w:t>O</w:t>
      </w:r>
      <w:r w:rsidR="008D79C2" w:rsidRPr="00A04903">
        <w:rPr>
          <w:rFonts w:ascii="Times New Roman" w:hAnsi="Times New Roman" w:hint="eastAsia"/>
        </w:rPr>
        <w:t>排放为</w:t>
      </w:r>
      <w:r w:rsidR="008D79C2" w:rsidRPr="00A04903">
        <w:rPr>
          <w:rFonts w:ascii="Times New Roman" w:hAnsi="Times New Roman" w:hint="eastAsia"/>
        </w:rPr>
        <w:t>64.4MtCO</w:t>
      </w:r>
      <w:r w:rsidR="008D79C2" w:rsidRPr="00A04903">
        <w:rPr>
          <w:rFonts w:ascii="Times New Roman" w:hAnsi="Times New Roman"/>
        </w:rPr>
        <w:t>2</w:t>
      </w:r>
      <w:r w:rsidR="008D79C2" w:rsidRPr="00A04903">
        <w:rPr>
          <w:rFonts w:ascii="Times New Roman" w:hAnsi="Times New Roman" w:hint="eastAsia"/>
        </w:rPr>
        <w:t>-e</w:t>
      </w:r>
      <w:r w:rsidR="008D79C2" w:rsidRPr="00A04903">
        <w:rPr>
          <w:rFonts w:ascii="Times New Roman" w:hAnsi="Times New Roman" w:hint="eastAsia"/>
        </w:rPr>
        <w:t>，其中动物肠道发酵的甲烷占比约</w:t>
      </w:r>
      <w:r w:rsidR="008D79C2" w:rsidRPr="00A04903">
        <w:rPr>
          <w:rFonts w:ascii="Times New Roman" w:hAnsi="Times New Roman" w:hint="eastAsia"/>
        </w:rPr>
        <w:t>80%</w:t>
      </w:r>
      <w:r w:rsidR="006A1736">
        <w:rPr>
          <w:rFonts w:ascii="Times New Roman" w:hAnsi="Times New Roman" w:hint="eastAsia"/>
        </w:rPr>
        <w:t>，</w:t>
      </w:r>
      <w:r w:rsidR="008D79C2" w:rsidRPr="00A04903">
        <w:rPr>
          <w:rFonts w:ascii="Times New Roman" w:hAnsi="Times New Roman" w:hint="eastAsia"/>
        </w:rPr>
        <w:t>动物粪便管理过程的甲烷排放占比</w:t>
      </w:r>
      <w:r w:rsidR="008D79C2" w:rsidRPr="00A04903">
        <w:rPr>
          <w:rFonts w:ascii="Times New Roman" w:hAnsi="Times New Roman" w:hint="eastAsia"/>
        </w:rPr>
        <w:t>18.5-</w:t>
      </w:r>
      <w:r w:rsidR="008D79C2" w:rsidRPr="00A04903">
        <w:rPr>
          <w:rFonts w:ascii="Times New Roman" w:hAnsi="Times New Roman"/>
        </w:rPr>
        <w:t>20.7</w:t>
      </w:r>
      <w:r w:rsidR="008D79C2" w:rsidRPr="00A04903">
        <w:rPr>
          <w:rFonts w:ascii="Times New Roman" w:hAnsi="Times New Roman" w:hint="eastAsia"/>
        </w:rPr>
        <w:t>%</w:t>
      </w:r>
      <w:r w:rsidR="006A1736">
        <w:rPr>
          <w:rFonts w:ascii="Times New Roman" w:hAnsi="Times New Roman" w:hint="eastAsia"/>
        </w:rPr>
        <w:t>，</w:t>
      </w:r>
      <w:r w:rsidR="008D79C2" w:rsidRPr="00A04903">
        <w:rPr>
          <w:rFonts w:ascii="Times New Roman" w:hAnsi="Times New Roman" w:hint="eastAsia"/>
        </w:rPr>
        <w:t>动物粪便管理过程中的</w:t>
      </w:r>
      <w:r w:rsidR="006A1736">
        <w:rPr>
          <w:rFonts w:ascii="Times New Roman" w:hAnsi="Times New Roman" w:hint="eastAsia"/>
        </w:rPr>
        <w:t>N</w:t>
      </w:r>
      <w:r w:rsidR="006A1736" w:rsidRPr="00A51CCE">
        <w:rPr>
          <w:rFonts w:ascii="Times New Roman" w:hAnsi="Times New Roman" w:hint="eastAsia"/>
          <w:vertAlign w:val="subscript"/>
        </w:rPr>
        <w:t>2</w:t>
      </w:r>
      <w:r w:rsidR="006A1736">
        <w:rPr>
          <w:rFonts w:ascii="Times New Roman" w:hAnsi="Times New Roman" w:hint="eastAsia"/>
        </w:rPr>
        <w:t>O</w:t>
      </w:r>
      <w:r w:rsidR="008D79C2" w:rsidRPr="00A04903">
        <w:rPr>
          <w:rFonts w:ascii="Times New Roman" w:hAnsi="Times New Roman" w:hint="eastAsia"/>
        </w:rPr>
        <w:t>排放占比约</w:t>
      </w:r>
      <w:r w:rsidR="008D79C2" w:rsidRPr="00A04903">
        <w:rPr>
          <w:rFonts w:ascii="Times New Roman" w:hAnsi="Times New Roman" w:hint="eastAsia"/>
        </w:rPr>
        <w:t>0.2%</w:t>
      </w:r>
      <w:r w:rsidR="008D79C2" w:rsidRPr="00A04903">
        <w:rPr>
          <w:rFonts w:ascii="Times New Roman" w:hAnsi="Times New Roman" w:hint="eastAsia"/>
        </w:rPr>
        <w:t>。</w:t>
      </w:r>
    </w:p>
    <w:p w:rsidR="00267B1A" w:rsidRPr="00A04903" w:rsidRDefault="00BE353C" w:rsidP="00A04903">
      <w:pPr>
        <w:pStyle w:val="af6"/>
        <w:spacing w:line="360" w:lineRule="exact"/>
        <w:ind w:left="375"/>
        <w:rPr>
          <w:rFonts w:ascii="Times New Roman" w:hAnsi="Times New Roman"/>
        </w:rPr>
      </w:pPr>
      <w:r w:rsidRPr="00A04903">
        <w:rPr>
          <w:rFonts w:ascii="Times New Roman" w:hAnsi="Times New Roman" w:hint="eastAsia"/>
        </w:rPr>
        <w:t>2</w:t>
      </w:r>
      <w:r w:rsidRPr="00A04903">
        <w:rPr>
          <w:rFonts w:ascii="Times New Roman" w:hAnsi="Times New Roman" w:hint="eastAsia"/>
        </w:rPr>
        <w:t>）</w:t>
      </w:r>
      <w:r w:rsidR="00236FD2" w:rsidRPr="00A04903">
        <w:rPr>
          <w:rFonts w:ascii="Times New Roman" w:hAnsi="Times New Roman" w:hint="eastAsia"/>
        </w:rPr>
        <w:t>中等减排情景和高减排情景下，养殖业甲烷及</w:t>
      </w:r>
      <w:r w:rsidR="006A1736">
        <w:rPr>
          <w:rFonts w:ascii="Times New Roman" w:hAnsi="Times New Roman" w:hint="eastAsia"/>
        </w:rPr>
        <w:t>N</w:t>
      </w:r>
      <w:r w:rsidR="006A1736" w:rsidRPr="00A51CCE">
        <w:rPr>
          <w:rFonts w:ascii="Times New Roman" w:hAnsi="Times New Roman" w:hint="eastAsia"/>
          <w:vertAlign w:val="subscript"/>
        </w:rPr>
        <w:t>2</w:t>
      </w:r>
      <w:r w:rsidR="006A1736">
        <w:rPr>
          <w:rFonts w:ascii="Times New Roman" w:hAnsi="Times New Roman" w:hint="eastAsia"/>
        </w:rPr>
        <w:t>O</w:t>
      </w:r>
      <w:r w:rsidR="00236FD2" w:rsidRPr="00A04903">
        <w:rPr>
          <w:rFonts w:ascii="Times New Roman" w:hAnsi="Times New Roman" w:hint="eastAsia"/>
        </w:rPr>
        <w:t>排放总量可分别比</w:t>
      </w:r>
      <w:r w:rsidR="006A1736">
        <w:rPr>
          <w:rFonts w:ascii="Times New Roman" w:hAnsi="Times New Roman" w:hint="eastAsia"/>
        </w:rPr>
        <w:t>基准情景</w:t>
      </w:r>
      <w:r w:rsidR="00236FD2" w:rsidRPr="00A04903">
        <w:rPr>
          <w:rFonts w:ascii="Times New Roman" w:hAnsi="Times New Roman" w:hint="eastAsia"/>
        </w:rPr>
        <w:t>减排</w:t>
      </w:r>
      <w:r w:rsidR="00236FD2" w:rsidRPr="00A04903">
        <w:rPr>
          <w:rFonts w:ascii="Times New Roman" w:hAnsi="Times New Roman" w:hint="eastAsia"/>
        </w:rPr>
        <w:t>27.6%</w:t>
      </w:r>
      <w:r w:rsidR="00236FD2" w:rsidRPr="00A04903">
        <w:rPr>
          <w:rFonts w:ascii="Times New Roman" w:hAnsi="Times New Roman" w:hint="eastAsia"/>
        </w:rPr>
        <w:t>和</w:t>
      </w:r>
      <w:r w:rsidR="00236FD2" w:rsidRPr="00A04903">
        <w:rPr>
          <w:rFonts w:ascii="Times New Roman" w:hAnsi="Times New Roman" w:hint="eastAsia"/>
        </w:rPr>
        <w:t>37.4%</w:t>
      </w:r>
    </w:p>
    <w:p w:rsidR="00267B1A" w:rsidRDefault="00267B1A" w:rsidP="00A04903">
      <w:pPr>
        <w:spacing w:line="360" w:lineRule="exact"/>
      </w:pPr>
    </w:p>
    <w:p w:rsidR="00C2725F" w:rsidRDefault="00C2725F" w:rsidP="00921766">
      <w:pPr>
        <w:pStyle w:val="af6"/>
        <w:spacing w:line="360" w:lineRule="exact"/>
        <w:ind w:left="375" w:firstLineChars="150" w:firstLine="315"/>
      </w:pPr>
    </w:p>
    <w:p w:rsidR="00C2725F" w:rsidRDefault="006A1736" w:rsidP="00921766">
      <w:pPr>
        <w:pStyle w:val="af6"/>
        <w:spacing w:line="360" w:lineRule="exact"/>
        <w:ind w:left="375" w:firstLineChars="150" w:firstLine="315"/>
      </w:pPr>
      <w:r>
        <w:rPr>
          <w:noProof/>
        </w:rPr>
        <w:drawing>
          <wp:anchor distT="0" distB="0" distL="114300" distR="114300" simplePos="0" relativeHeight="251663360" behindDoc="0" locked="0" layoutInCell="1" allowOverlap="1" wp14:anchorId="4A13D1E0" wp14:editId="756753F1">
            <wp:simplePos x="0" y="0"/>
            <wp:positionH relativeFrom="margin">
              <wp:posOffset>599440</wp:posOffset>
            </wp:positionH>
            <wp:positionV relativeFrom="margin">
              <wp:posOffset>3683000</wp:posOffset>
            </wp:positionV>
            <wp:extent cx="3481705" cy="2004060"/>
            <wp:effectExtent l="0" t="0" r="4445" b="1524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C2725F" w:rsidRDefault="00C2725F" w:rsidP="00921766">
      <w:pPr>
        <w:pStyle w:val="af6"/>
        <w:spacing w:line="360" w:lineRule="exact"/>
        <w:ind w:left="375" w:firstLineChars="150" w:firstLine="315"/>
      </w:pPr>
    </w:p>
    <w:p w:rsidR="00C2725F" w:rsidRDefault="00C2725F" w:rsidP="00921766">
      <w:pPr>
        <w:pStyle w:val="af6"/>
        <w:spacing w:line="360" w:lineRule="exact"/>
        <w:ind w:left="375" w:firstLineChars="150" w:firstLine="315"/>
      </w:pPr>
    </w:p>
    <w:p w:rsidR="00C2725F" w:rsidRDefault="00C2725F" w:rsidP="00921766">
      <w:pPr>
        <w:pStyle w:val="af6"/>
        <w:spacing w:line="360" w:lineRule="exact"/>
        <w:ind w:left="375" w:firstLineChars="150" w:firstLine="315"/>
      </w:pPr>
    </w:p>
    <w:p w:rsidR="00C2725F" w:rsidRDefault="00C2725F" w:rsidP="00921766">
      <w:pPr>
        <w:pStyle w:val="af6"/>
        <w:spacing w:line="360" w:lineRule="exact"/>
        <w:ind w:left="375" w:firstLineChars="150" w:firstLine="315"/>
      </w:pPr>
    </w:p>
    <w:p w:rsidR="006A1736" w:rsidRDefault="006A1736" w:rsidP="00921766">
      <w:pPr>
        <w:pStyle w:val="af6"/>
        <w:spacing w:line="360" w:lineRule="exact"/>
        <w:ind w:left="375" w:firstLineChars="150" w:firstLine="315"/>
      </w:pPr>
    </w:p>
    <w:p w:rsidR="006A1736" w:rsidRDefault="006A1736" w:rsidP="00921766">
      <w:pPr>
        <w:pStyle w:val="af6"/>
        <w:spacing w:line="360" w:lineRule="exact"/>
        <w:ind w:left="375" w:firstLineChars="150" w:firstLine="315"/>
      </w:pPr>
    </w:p>
    <w:p w:rsidR="006A1736" w:rsidRDefault="006A1736" w:rsidP="00921766">
      <w:pPr>
        <w:pStyle w:val="af6"/>
        <w:spacing w:line="360" w:lineRule="exact"/>
        <w:ind w:left="375" w:firstLineChars="150" w:firstLine="315"/>
      </w:pPr>
    </w:p>
    <w:p w:rsidR="006A1736" w:rsidRDefault="006A1736" w:rsidP="00921766">
      <w:pPr>
        <w:pStyle w:val="af6"/>
        <w:spacing w:line="360" w:lineRule="exact"/>
        <w:ind w:left="375" w:firstLineChars="150" w:firstLine="315"/>
      </w:pPr>
    </w:p>
    <w:p w:rsidR="006A1736" w:rsidRDefault="006A1736" w:rsidP="00921766">
      <w:pPr>
        <w:pStyle w:val="af6"/>
        <w:spacing w:line="360" w:lineRule="exact"/>
        <w:ind w:left="375" w:firstLineChars="150" w:firstLine="315"/>
      </w:pPr>
    </w:p>
    <w:p w:rsidR="008867D9" w:rsidRDefault="00236FD2" w:rsidP="00921766">
      <w:pPr>
        <w:pStyle w:val="af6"/>
        <w:spacing w:line="360" w:lineRule="exact"/>
        <w:ind w:left="375" w:firstLineChars="150" w:firstLine="315"/>
      </w:pPr>
      <w:r>
        <w:rPr>
          <w:rFonts w:hint="eastAsia"/>
        </w:rPr>
        <w:t>最后需要说明的是，农业活动未来排放路径需要技术、资金、政策及农民接受度等多方面的支持。</w:t>
      </w:r>
    </w:p>
    <w:p w:rsidR="006A1736" w:rsidRDefault="006A1736" w:rsidP="00921766">
      <w:pPr>
        <w:pStyle w:val="af6"/>
        <w:spacing w:line="360" w:lineRule="exact"/>
        <w:ind w:left="375" w:firstLineChars="150" w:firstLine="315"/>
      </w:pPr>
    </w:p>
    <w:p w:rsidR="006A1736" w:rsidRDefault="006A1736" w:rsidP="00921766">
      <w:pPr>
        <w:pStyle w:val="af6"/>
        <w:spacing w:line="360" w:lineRule="exact"/>
        <w:ind w:left="375" w:firstLineChars="150" w:firstLine="315"/>
        <w:sectPr w:rsidR="006A1736" w:rsidSect="00FD1853">
          <w:endnotePr>
            <w:numFmt w:val="decimal"/>
          </w:endnotePr>
          <w:pgSz w:w="11906" w:h="16838"/>
          <w:pgMar w:top="1440" w:right="1800" w:bottom="1440" w:left="1800" w:header="851" w:footer="992" w:gutter="0"/>
          <w:cols w:space="425"/>
          <w:docGrid w:type="lines" w:linePitch="312"/>
        </w:sectPr>
      </w:pPr>
    </w:p>
    <w:p w:rsidR="006A1736" w:rsidRDefault="006A1736" w:rsidP="006A1736">
      <w:pPr>
        <w:spacing w:line="360" w:lineRule="auto"/>
        <w:ind w:firstLine="420"/>
        <w:rPr>
          <w:rFonts w:ascii="Times New Roman"/>
          <w:b/>
        </w:rPr>
      </w:pPr>
      <w:r>
        <w:rPr>
          <w:rFonts w:ascii="Times New Roman" w:hint="eastAsia"/>
          <w:b/>
        </w:rPr>
        <w:lastRenderedPageBreak/>
        <w:t>中立</w:t>
      </w:r>
      <w:r>
        <w:rPr>
          <w:rFonts w:ascii="Times New Roman" w:hint="eastAsia"/>
        </w:rPr>
        <w:t xml:space="preserve"> </w:t>
      </w:r>
      <w:r>
        <w:rPr>
          <w:rFonts w:ascii="Times New Roman"/>
        </w:rPr>
        <w:t xml:space="preserve">        </w:t>
      </w:r>
      <w:r>
        <w:rPr>
          <w:rFonts w:ascii="Times New Roman" w:hint="eastAsia"/>
          <w:b/>
        </w:rPr>
        <w:t>独立</w:t>
      </w:r>
      <w:r>
        <w:rPr>
          <w:rFonts w:ascii="Times New Roman" w:hint="eastAsia"/>
          <w:b/>
        </w:rPr>
        <w:t xml:space="preserve"> </w:t>
      </w:r>
      <w:r>
        <w:rPr>
          <w:rFonts w:ascii="Times New Roman"/>
          <w:b/>
        </w:rPr>
        <w:t xml:space="preserve">       </w:t>
      </w:r>
      <w:r w:rsidRPr="00777B29">
        <w:rPr>
          <w:rFonts w:ascii="Times New Roman" w:hint="eastAsia"/>
          <w:b/>
        </w:rPr>
        <w:t>协同</w:t>
      </w:r>
      <w:r>
        <w:rPr>
          <w:rFonts w:ascii="Times New Roman" w:hint="eastAsia"/>
          <w:b/>
        </w:rPr>
        <w:t xml:space="preserve"> </w:t>
      </w:r>
      <w:r>
        <w:rPr>
          <w:rFonts w:ascii="Times New Roman"/>
          <w:b/>
        </w:rPr>
        <w:t xml:space="preserve">       </w:t>
      </w:r>
      <w:r w:rsidRPr="00777B29">
        <w:rPr>
          <w:rFonts w:ascii="Times New Roman" w:hint="eastAsia"/>
          <w:b/>
        </w:rPr>
        <w:t>透明</w:t>
      </w:r>
      <w:r>
        <w:rPr>
          <w:rFonts w:ascii="Times New Roman" w:hint="eastAsia"/>
        </w:rPr>
        <w:t xml:space="preserve"> </w:t>
      </w:r>
      <w:r>
        <w:rPr>
          <w:rFonts w:ascii="Times New Roman"/>
        </w:rPr>
        <w:t xml:space="preserve">      </w:t>
      </w:r>
      <w:r w:rsidRPr="00F32388">
        <w:rPr>
          <w:rFonts w:ascii="Times New Roman" w:hint="eastAsia"/>
          <w:b/>
        </w:rPr>
        <w:t>公</w:t>
      </w:r>
      <w:r>
        <w:rPr>
          <w:rFonts w:ascii="Times New Roman" w:hint="eastAsia"/>
          <w:b/>
        </w:rPr>
        <w:t>正</w:t>
      </w:r>
    </w:p>
    <w:p w:rsidR="006A1736" w:rsidRDefault="006A1736" w:rsidP="006A1736">
      <w:r>
        <w:rPr>
          <w:rFonts w:hint="eastAsia"/>
        </w:rPr>
        <w:t xml:space="preserve"> </w:t>
      </w:r>
      <w:r>
        <w:t xml:space="preserve">  </w:t>
      </w:r>
      <w:proofErr w:type="gramStart"/>
      <w:r>
        <w:t>Neutrality  Independence</w:t>
      </w:r>
      <w:proofErr w:type="gramEnd"/>
      <w:r>
        <w:t xml:space="preserve">  Synergy  Transparency  Fairness</w:t>
      </w:r>
    </w:p>
    <w:p w:rsidR="006A1736" w:rsidRDefault="006A1736" w:rsidP="006A1736"/>
    <w:p w:rsidR="006A1736" w:rsidRDefault="006A1736" w:rsidP="006A1736"/>
    <w:p w:rsidR="006A1736" w:rsidRDefault="006A1736" w:rsidP="006A1736">
      <w:r>
        <w:rPr>
          <w:rFonts w:hint="eastAsia"/>
        </w:rPr>
        <w:t>清华大学产业发展与环境治理研究中心</w:t>
      </w:r>
    </w:p>
    <w:p w:rsidR="006A1736" w:rsidRDefault="006A1736" w:rsidP="006A1736">
      <w:r>
        <w:rPr>
          <w:rFonts w:ascii="Times New Roman" w:hAnsi="Times New Roman"/>
          <w:kern w:val="0"/>
        </w:rPr>
        <w:t>Center for Industrial Development and Environmental Governance</w:t>
      </w:r>
    </w:p>
    <w:p w:rsidR="006A1736" w:rsidRDefault="006A1736" w:rsidP="006A1736">
      <w:r>
        <w:rPr>
          <w:rFonts w:hint="eastAsia"/>
        </w:rPr>
        <w:t>清华大学公共管理学院</w:t>
      </w:r>
      <w:r>
        <w:rPr>
          <w:rFonts w:hint="eastAsia"/>
        </w:rPr>
        <w:t xml:space="preserve"> </w:t>
      </w:r>
      <w:r>
        <w:t>615</w:t>
      </w:r>
    </w:p>
    <w:p w:rsidR="006A1736" w:rsidRPr="00B54A43" w:rsidRDefault="006A1736" w:rsidP="006A1736">
      <w:pPr>
        <w:rPr>
          <w:rFonts w:ascii="Times New Roman" w:hAnsi="Times New Roman"/>
        </w:rPr>
      </w:pPr>
      <w:r w:rsidRPr="00B54A43">
        <w:rPr>
          <w:rFonts w:ascii="Times New Roman" w:hAnsi="Times New Roman"/>
        </w:rPr>
        <w:t>Room 615</w:t>
      </w:r>
      <w:r>
        <w:rPr>
          <w:rFonts w:ascii="Times New Roman" w:hAnsi="Times New Roman"/>
        </w:rPr>
        <w:t xml:space="preserve">, </w:t>
      </w:r>
      <w:r w:rsidRPr="00B54A43">
        <w:rPr>
          <w:rFonts w:ascii="Times New Roman" w:hAnsi="Times New Roman"/>
        </w:rPr>
        <w:t>School of Public Policy and Management, Tsinghua University</w:t>
      </w:r>
    </w:p>
    <w:p w:rsidR="006A1736" w:rsidRDefault="006A1736" w:rsidP="006A17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kern w:val="0"/>
          <w:lang w:eastAsia="zh-TW"/>
        </w:rPr>
      </w:pPr>
      <w:r>
        <w:rPr>
          <w:rFonts w:ascii="仿宋" w:eastAsia="仿宋" w:hAnsi="仿宋" w:cs="仿宋"/>
          <w:kern w:val="0"/>
          <w:lang w:val="zh-TW" w:eastAsia="zh-TW"/>
        </w:rPr>
        <w:t>邮箱</w:t>
      </w:r>
      <w:r>
        <w:rPr>
          <w:kern w:val="0"/>
          <w:lang w:val="zh-TW" w:eastAsia="zh-TW"/>
        </w:rPr>
        <w:t>：</w:t>
      </w:r>
      <w:hyperlink r:id="rId17" w:history="1">
        <w:r w:rsidRPr="002D04C2">
          <w:rPr>
            <w:rStyle w:val="af4"/>
            <w:rFonts w:ascii="Times New Roman" w:hAnsi="Times New Roman"/>
            <w:kern w:val="0"/>
            <w:lang w:eastAsia="zh-TW"/>
          </w:rPr>
          <w:t>cemf@tsinghua.edu.cn</w:t>
        </w:r>
      </w:hyperlink>
    </w:p>
    <w:p w:rsidR="006A1736" w:rsidRPr="00B54A43" w:rsidRDefault="006A1736" w:rsidP="006A17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eastAsia="PMingLiU" w:hAnsi="Times New Roman"/>
          <w:kern w:val="0"/>
          <w:lang w:eastAsia="zh-TW"/>
        </w:rPr>
      </w:pPr>
      <w:r>
        <w:rPr>
          <w:rFonts w:ascii="Times New Roman" w:hAnsi="Times New Roman"/>
          <w:kern w:val="0"/>
          <w:lang w:eastAsia="zh-TW"/>
        </w:rPr>
        <w:t xml:space="preserve">E-mail: </w:t>
      </w:r>
      <w:hyperlink r:id="rId18" w:history="1">
        <w:r w:rsidRPr="002D04C2">
          <w:rPr>
            <w:rStyle w:val="af4"/>
            <w:rFonts w:ascii="Times New Roman" w:hAnsi="Times New Roman"/>
            <w:kern w:val="0"/>
            <w:lang w:eastAsia="zh-TW"/>
          </w:rPr>
          <w:t>cemf@tsinghua.edu.cn</w:t>
        </w:r>
      </w:hyperlink>
    </w:p>
    <w:p w:rsidR="006A1736" w:rsidRDefault="006A1736" w:rsidP="006A17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kern w:val="0"/>
        </w:rPr>
      </w:pPr>
      <w:r>
        <w:rPr>
          <w:rFonts w:ascii="仿宋" w:eastAsia="仿宋" w:hAnsi="仿宋" w:cs="仿宋"/>
          <w:kern w:val="0"/>
          <w:lang w:val="zh-TW" w:eastAsia="zh-TW"/>
        </w:rPr>
        <w:t>电话</w:t>
      </w:r>
      <w:r>
        <w:rPr>
          <w:kern w:val="0"/>
          <w:lang w:val="zh-TW" w:eastAsia="zh-TW"/>
        </w:rPr>
        <w:t>：（</w:t>
      </w:r>
      <w:r>
        <w:rPr>
          <w:rFonts w:ascii="Times New Roman" w:hAnsi="Times New Roman"/>
          <w:kern w:val="0"/>
        </w:rPr>
        <w:t>010</w:t>
      </w:r>
      <w:r>
        <w:rPr>
          <w:kern w:val="0"/>
          <w:lang w:val="zh-TW" w:eastAsia="zh-TW"/>
        </w:rPr>
        <w:t>）</w:t>
      </w:r>
      <w:r>
        <w:rPr>
          <w:rFonts w:ascii="Times New Roman" w:hAnsi="Times New Roman"/>
          <w:kern w:val="0"/>
        </w:rPr>
        <w:t>62789263</w:t>
      </w:r>
    </w:p>
    <w:p w:rsidR="006A1736" w:rsidRDefault="006A1736" w:rsidP="006A17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eastAsia="Times New Roman" w:hAnsi="Times New Roman"/>
          <w:kern w:val="0"/>
        </w:rPr>
      </w:pPr>
      <w:r>
        <w:rPr>
          <w:rFonts w:ascii="Times New Roman" w:hAnsi="Times New Roman"/>
          <w:kern w:val="0"/>
        </w:rPr>
        <w:t xml:space="preserve">Tel: </w:t>
      </w:r>
      <w:r>
        <w:rPr>
          <w:kern w:val="0"/>
          <w:lang w:val="zh-TW" w:eastAsia="zh-TW"/>
        </w:rPr>
        <w:t>（</w:t>
      </w:r>
      <w:r>
        <w:rPr>
          <w:rFonts w:ascii="Times New Roman" w:hAnsi="Times New Roman"/>
          <w:kern w:val="0"/>
        </w:rPr>
        <w:t>010</w:t>
      </w:r>
      <w:r>
        <w:rPr>
          <w:kern w:val="0"/>
          <w:lang w:val="zh-TW" w:eastAsia="zh-TW"/>
        </w:rPr>
        <w:t>）</w:t>
      </w:r>
      <w:r>
        <w:rPr>
          <w:rFonts w:ascii="Times New Roman" w:hAnsi="Times New Roman"/>
          <w:kern w:val="0"/>
        </w:rPr>
        <w:t>62789263</w:t>
      </w:r>
    </w:p>
    <w:p w:rsidR="006A1736" w:rsidRDefault="006A1736" w:rsidP="006A17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kern w:val="0"/>
        </w:rPr>
      </w:pPr>
      <w:r>
        <w:rPr>
          <w:rFonts w:ascii="仿宋" w:eastAsia="仿宋" w:hAnsi="仿宋" w:cs="仿宋"/>
          <w:kern w:val="0"/>
          <w:lang w:val="zh-TW" w:eastAsia="zh-TW"/>
        </w:rPr>
        <w:t>网站</w:t>
      </w:r>
      <w:r>
        <w:rPr>
          <w:kern w:val="0"/>
          <w:lang w:val="zh-TW" w:eastAsia="zh-TW"/>
        </w:rPr>
        <w:t>：</w:t>
      </w:r>
      <w:r>
        <w:rPr>
          <w:rFonts w:ascii="Times New Roman" w:hAnsi="Times New Roman"/>
          <w:kern w:val="0"/>
        </w:rPr>
        <w:t xml:space="preserve"> </w:t>
      </w:r>
      <w:hyperlink r:id="rId19" w:history="1">
        <w:r w:rsidRPr="002D04C2">
          <w:rPr>
            <w:rStyle w:val="af4"/>
            <w:rFonts w:ascii="Times New Roman" w:hAnsi="Times New Roman"/>
            <w:kern w:val="0"/>
          </w:rPr>
          <w:t>www.cemf.net.cn</w:t>
        </w:r>
      </w:hyperlink>
    </w:p>
    <w:p w:rsidR="006A1736" w:rsidRDefault="006A1736" w:rsidP="006A17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hAnsi="Times New Roman"/>
          <w:kern w:val="0"/>
        </w:rPr>
      </w:pPr>
      <w:r>
        <w:rPr>
          <w:rFonts w:ascii="Times New Roman" w:hAnsi="Times New Roman"/>
          <w:kern w:val="0"/>
        </w:rPr>
        <w:t xml:space="preserve">Website: </w:t>
      </w:r>
      <w:hyperlink r:id="rId20" w:history="1">
        <w:r w:rsidRPr="002D04C2">
          <w:rPr>
            <w:rStyle w:val="af4"/>
            <w:rFonts w:ascii="Times New Roman" w:hAnsi="Times New Roman"/>
            <w:kern w:val="0"/>
          </w:rPr>
          <w:t>www.cemf.net.cn</w:t>
        </w:r>
      </w:hyperlink>
    </w:p>
    <w:p w:rsidR="006A1736" w:rsidRDefault="006A1736" w:rsidP="006A173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56" w:after="156"/>
        <w:rPr>
          <w:rFonts w:ascii="Times New Roman" w:eastAsia="Times New Roman" w:hAnsi="Times New Roman"/>
          <w:color w:val="0000FF"/>
          <w:kern w:val="0"/>
          <w:u w:val="single" w:color="0000FF"/>
        </w:rPr>
      </w:pPr>
    </w:p>
    <w:p w:rsidR="006A1736" w:rsidRDefault="006A1736" w:rsidP="006A1736">
      <w:pPr>
        <w:ind w:firstLineChars="100" w:firstLine="210"/>
      </w:pPr>
      <w:r w:rsidRPr="00B54A43">
        <w:rPr>
          <w:noProof/>
        </w:rPr>
        <w:drawing>
          <wp:inline distT="0" distB="0" distL="0" distR="0" wp14:anchorId="0CB37BAE" wp14:editId="5C9C863F">
            <wp:extent cx="936702" cy="936702"/>
            <wp:effectExtent l="0" t="0" r="0" b="0"/>
            <wp:docPr id="7" name="图片 7" descr="G:\20190126张姝怡\CEMF2019\CEMF2018\CEMF二维码\网站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90126张姝怡\CEMF2019\CEMF2018\CEMF二维码\网站二维码.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9169" cy="949169"/>
                    </a:xfrm>
                    <a:prstGeom prst="rect">
                      <a:avLst/>
                    </a:prstGeom>
                    <a:noFill/>
                    <a:ln>
                      <a:noFill/>
                    </a:ln>
                  </pic:spPr>
                </pic:pic>
              </a:graphicData>
            </a:graphic>
          </wp:inline>
        </w:drawing>
      </w:r>
      <w:r>
        <w:rPr>
          <w:noProof/>
        </w:rPr>
        <w:t xml:space="preserve">        </w:t>
      </w:r>
      <w:r w:rsidRPr="00B54A43">
        <w:rPr>
          <w:noProof/>
        </w:rPr>
        <w:drawing>
          <wp:inline distT="0" distB="0" distL="0" distR="0" wp14:anchorId="7BD6F606" wp14:editId="00A94DE7">
            <wp:extent cx="876935" cy="876935"/>
            <wp:effectExtent l="0" t="0" r="0" b="0"/>
            <wp:docPr id="8" name="图片 8" descr="G:\20190126张姝怡\CEMF2019\CEMF2018\CEMF二维码\微信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90126张姝怡\CEMF2019\CEMF2018\CEMF二维码\微信二维码.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543" cy="895543"/>
                    </a:xfrm>
                    <a:prstGeom prst="rect">
                      <a:avLst/>
                    </a:prstGeom>
                    <a:noFill/>
                    <a:ln>
                      <a:noFill/>
                    </a:ln>
                  </pic:spPr>
                </pic:pic>
              </a:graphicData>
            </a:graphic>
          </wp:inline>
        </w:drawing>
      </w:r>
    </w:p>
    <w:p w:rsidR="006A1736" w:rsidRDefault="006A1736" w:rsidP="006A1736">
      <w:pPr>
        <w:ind w:firstLineChars="100" w:firstLine="210"/>
      </w:pPr>
      <w:proofErr w:type="gramStart"/>
      <w:r>
        <w:rPr>
          <w:rFonts w:hint="eastAsia"/>
        </w:rPr>
        <w:t>官网二维码</w:t>
      </w:r>
      <w:r>
        <w:rPr>
          <w:rFonts w:hint="eastAsia"/>
        </w:rPr>
        <w:t xml:space="preserve"> </w:t>
      </w:r>
      <w:r>
        <w:t xml:space="preserve">          </w:t>
      </w:r>
      <w:r>
        <w:rPr>
          <w:rFonts w:hint="eastAsia"/>
        </w:rPr>
        <w:t>微信公众号</w:t>
      </w:r>
      <w:proofErr w:type="gramEnd"/>
    </w:p>
    <w:p w:rsidR="006A1736" w:rsidRPr="00B54A43" w:rsidRDefault="006A1736" w:rsidP="006A1736">
      <w:pPr>
        <w:rPr>
          <w:i/>
        </w:rPr>
      </w:pPr>
    </w:p>
    <w:p w:rsidR="006A1736" w:rsidRPr="00B54A43" w:rsidRDefault="006A1736" w:rsidP="006A1736">
      <w:pPr>
        <w:rPr>
          <w:i/>
        </w:rPr>
      </w:pPr>
      <w:proofErr w:type="spellStart"/>
      <w:r>
        <w:rPr>
          <w:rFonts w:hint="eastAsia"/>
        </w:rPr>
        <w:t>EDF</w:t>
      </w:r>
      <w:r>
        <w:t>logo</w:t>
      </w:r>
      <w:proofErr w:type="spellEnd"/>
      <w:r>
        <w:t xml:space="preserve">    </w:t>
      </w:r>
      <w:r>
        <w:rPr>
          <w:rFonts w:hint="eastAsia"/>
        </w:rPr>
        <w:t>清华公管学院</w:t>
      </w:r>
      <w:r>
        <w:rPr>
          <w:rFonts w:hint="eastAsia"/>
        </w:rPr>
        <w:t>logo</w:t>
      </w:r>
      <w:r>
        <w:t xml:space="preserve">   </w:t>
      </w:r>
      <w:proofErr w:type="spellStart"/>
      <w:r>
        <w:t>CIDEGlogo</w:t>
      </w:r>
      <w:proofErr w:type="spellEnd"/>
    </w:p>
    <w:p w:rsidR="006A1736" w:rsidRPr="00B54A43" w:rsidRDefault="006A1736" w:rsidP="006A1736"/>
    <w:p w:rsidR="006A1736" w:rsidRDefault="006A1736" w:rsidP="00921766">
      <w:pPr>
        <w:pStyle w:val="af6"/>
        <w:spacing w:line="360" w:lineRule="exact"/>
        <w:ind w:left="375" w:firstLineChars="150" w:firstLine="315"/>
      </w:pPr>
    </w:p>
    <w:sectPr w:rsidR="006A1736" w:rsidSect="009443B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19" w:rsidRDefault="00026319">
      <w:r>
        <w:separator/>
      </w:r>
    </w:p>
  </w:endnote>
  <w:endnote w:type="continuationSeparator" w:id="0">
    <w:p w:rsidR="00026319" w:rsidRDefault="0002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大宋简">
    <w:altName w:val="等线"/>
    <w:charset w:val="86"/>
    <w:family w:val="modern"/>
    <w:pitch w:val="default"/>
    <w:sig w:usb0="00000000" w:usb1="00000000" w:usb2="00000012" w:usb3="00000000" w:csb0="00040000" w:csb1="00000000"/>
  </w:font>
  <w:font w:name="汉仪中圆简">
    <w:altName w:val="黑体"/>
    <w:charset w:val="86"/>
    <w:family w:val="modern"/>
    <w:pitch w:val="default"/>
    <w:sig w:usb0="00000000" w:usb1="00000000" w:usb2="00000012" w:usb3="00000000" w:csb0="00040000" w:csb1="00000000"/>
  </w:font>
  <w:font w:name="Cambria">
    <w:panose1 w:val="02040503050406030204"/>
    <w:charset w:val="00"/>
    <w:family w:val="roman"/>
    <w:pitch w:val="variable"/>
    <w:sig w:usb0="E00006FF" w:usb1="420024FF" w:usb2="02000000" w:usb3="00000000" w:csb0="0000019F" w:csb1="00000000"/>
  </w:font>
  <w:font w:name="Times-Bold">
    <w:altName w:val="Times New Roman"/>
    <w:charset w:val="00"/>
    <w:family w:val="roman"/>
    <w:pitch w:val="default"/>
  </w:font>
  <w:font w:name="仿宋">
    <w:altName w:val="Arial Unicode MS"/>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99286"/>
      <w:docPartObj>
        <w:docPartGallery w:val="AutoText"/>
      </w:docPartObj>
    </w:sdtPr>
    <w:sdtEndPr/>
    <w:sdtContent>
      <w:p w:rsidR="00BE353C" w:rsidRDefault="00BE353C">
        <w:pPr>
          <w:pStyle w:val="a9"/>
          <w:jc w:val="center"/>
        </w:pPr>
        <w:r>
          <w:fldChar w:fldCharType="begin"/>
        </w:r>
        <w:r>
          <w:instrText>PAGE   \* MERGEFORMAT</w:instrText>
        </w:r>
        <w:r>
          <w:fldChar w:fldCharType="separate"/>
        </w:r>
        <w:r w:rsidR="004E0350" w:rsidRPr="004E0350">
          <w:rPr>
            <w:noProof/>
            <w:lang w:val="zh-CN"/>
          </w:rPr>
          <w:t>10</w:t>
        </w:r>
        <w:r>
          <w:fldChar w:fldCharType="end"/>
        </w:r>
      </w:p>
    </w:sdtContent>
  </w:sdt>
  <w:p w:rsidR="00BE353C" w:rsidRDefault="00BE353C">
    <w:pPr>
      <w:pStyle w:val="a9"/>
    </w:pPr>
  </w:p>
  <w:p w:rsidR="00A5702F" w:rsidRDefault="00A570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19" w:rsidRDefault="00026319">
      <w:r>
        <w:separator/>
      </w:r>
    </w:p>
  </w:footnote>
  <w:footnote w:type="continuationSeparator" w:id="0">
    <w:p w:rsidR="00026319" w:rsidRDefault="00026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3C" w:rsidRDefault="00BE353C" w:rsidP="00A04903">
    <w:pPr>
      <w:pStyle w:val="ab"/>
      <w:pBdr>
        <w:bottom w:val="none" w:sz="0" w:space="0" w:color="auto"/>
      </w:pBdr>
      <w:jc w:val="right"/>
    </w:pPr>
  </w:p>
  <w:p w:rsidR="00A5702F" w:rsidRDefault="00A570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15:restartNumberingAfterBreak="0">
    <w:nsid w:val="07946770"/>
    <w:multiLevelType w:val="multilevel"/>
    <w:tmpl w:val="07946770"/>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AEF1149"/>
    <w:multiLevelType w:val="multilevel"/>
    <w:tmpl w:val="0AEF1149"/>
    <w:lvl w:ilvl="0">
      <w:start w:val="1"/>
      <w:numFmt w:val="decimal"/>
      <w:lvlText w:val="%1."/>
      <w:lvlJc w:val="left"/>
      <w:pPr>
        <w:ind w:left="360" w:hanging="360"/>
      </w:pPr>
      <w:rPr>
        <w:rFonts w:ascii="宋体" w:hAnsi="宋体" w:cs="宋体" w:hint="default"/>
        <w:b/>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98D036B"/>
    <w:multiLevelType w:val="hybridMultilevel"/>
    <w:tmpl w:val="A3A6A09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 w15:restartNumberingAfterBreak="0">
    <w:nsid w:val="62C164ED"/>
    <w:multiLevelType w:val="multilevel"/>
    <w:tmpl w:val="62C164ED"/>
    <w:lvl w:ilvl="0">
      <w:start w:val="1"/>
      <w:numFmt w:val="decimal"/>
      <w:lvlText w:val="%1）"/>
      <w:lvlJc w:val="left"/>
      <w:pPr>
        <w:ind w:left="1064" w:hanging="690"/>
      </w:pPr>
    </w:lvl>
    <w:lvl w:ilvl="1">
      <w:start w:val="1"/>
      <w:numFmt w:val="lowerLetter"/>
      <w:lvlText w:val="%2)"/>
      <w:lvlJc w:val="left"/>
      <w:pPr>
        <w:ind w:left="1214" w:hanging="420"/>
      </w:pPr>
    </w:lvl>
    <w:lvl w:ilvl="2">
      <w:start w:val="1"/>
      <w:numFmt w:val="lowerRoman"/>
      <w:lvlText w:val="%3."/>
      <w:lvlJc w:val="right"/>
      <w:pPr>
        <w:ind w:left="1634" w:hanging="420"/>
      </w:pPr>
    </w:lvl>
    <w:lvl w:ilvl="3">
      <w:start w:val="1"/>
      <w:numFmt w:val="decimal"/>
      <w:lvlText w:val="%4."/>
      <w:lvlJc w:val="left"/>
      <w:pPr>
        <w:ind w:left="2054" w:hanging="420"/>
      </w:pPr>
    </w:lvl>
    <w:lvl w:ilvl="4">
      <w:start w:val="1"/>
      <w:numFmt w:val="lowerLetter"/>
      <w:lvlText w:val="%5)"/>
      <w:lvlJc w:val="left"/>
      <w:pPr>
        <w:ind w:left="2474" w:hanging="420"/>
      </w:pPr>
    </w:lvl>
    <w:lvl w:ilvl="5">
      <w:start w:val="1"/>
      <w:numFmt w:val="lowerRoman"/>
      <w:lvlText w:val="%6."/>
      <w:lvlJc w:val="right"/>
      <w:pPr>
        <w:ind w:left="2894" w:hanging="420"/>
      </w:pPr>
    </w:lvl>
    <w:lvl w:ilvl="6">
      <w:start w:val="1"/>
      <w:numFmt w:val="decimal"/>
      <w:lvlText w:val="%7."/>
      <w:lvlJc w:val="left"/>
      <w:pPr>
        <w:ind w:left="3314" w:hanging="420"/>
      </w:pPr>
    </w:lvl>
    <w:lvl w:ilvl="7">
      <w:start w:val="1"/>
      <w:numFmt w:val="lowerLetter"/>
      <w:lvlText w:val="%8)"/>
      <w:lvlJc w:val="left"/>
      <w:pPr>
        <w:ind w:left="3734" w:hanging="420"/>
      </w:pPr>
    </w:lvl>
    <w:lvl w:ilvl="8">
      <w:start w:val="1"/>
      <w:numFmt w:val="lowerRoman"/>
      <w:lvlText w:val="%9."/>
      <w:lvlJc w:val="right"/>
      <w:pPr>
        <w:ind w:left="4154"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E5"/>
    <w:rsid w:val="00026319"/>
    <w:rsid w:val="0003242D"/>
    <w:rsid w:val="00036787"/>
    <w:rsid w:val="0004156E"/>
    <w:rsid w:val="00043DC4"/>
    <w:rsid w:val="00052E8F"/>
    <w:rsid w:val="00054E64"/>
    <w:rsid w:val="000553C7"/>
    <w:rsid w:val="00061D4E"/>
    <w:rsid w:val="00067256"/>
    <w:rsid w:val="00091115"/>
    <w:rsid w:val="00092535"/>
    <w:rsid w:val="000A5C08"/>
    <w:rsid w:val="000C05A8"/>
    <w:rsid w:val="000C1043"/>
    <w:rsid w:val="000C6728"/>
    <w:rsid w:val="000D02B2"/>
    <w:rsid w:val="000D265A"/>
    <w:rsid w:val="000E07D9"/>
    <w:rsid w:val="000F3900"/>
    <w:rsid w:val="00101817"/>
    <w:rsid w:val="001111F4"/>
    <w:rsid w:val="001248CA"/>
    <w:rsid w:val="001322C9"/>
    <w:rsid w:val="00144C74"/>
    <w:rsid w:val="001452A4"/>
    <w:rsid w:val="00155769"/>
    <w:rsid w:val="00163B64"/>
    <w:rsid w:val="0019069B"/>
    <w:rsid w:val="0019175A"/>
    <w:rsid w:val="00191A26"/>
    <w:rsid w:val="001C5D4E"/>
    <w:rsid w:val="001D6953"/>
    <w:rsid w:val="0020006C"/>
    <w:rsid w:val="00205E56"/>
    <w:rsid w:val="0021249B"/>
    <w:rsid w:val="00236FD2"/>
    <w:rsid w:val="00253B6B"/>
    <w:rsid w:val="00262589"/>
    <w:rsid w:val="00267B1A"/>
    <w:rsid w:val="002831C8"/>
    <w:rsid w:val="00291C95"/>
    <w:rsid w:val="002926D6"/>
    <w:rsid w:val="002B4328"/>
    <w:rsid w:val="002C3DEC"/>
    <w:rsid w:val="002C60BE"/>
    <w:rsid w:val="002E7A67"/>
    <w:rsid w:val="002F2707"/>
    <w:rsid w:val="00315D30"/>
    <w:rsid w:val="00322CDE"/>
    <w:rsid w:val="00333BCC"/>
    <w:rsid w:val="00337229"/>
    <w:rsid w:val="00352859"/>
    <w:rsid w:val="0036200D"/>
    <w:rsid w:val="00363DEC"/>
    <w:rsid w:val="00377211"/>
    <w:rsid w:val="003A3702"/>
    <w:rsid w:val="003B5561"/>
    <w:rsid w:val="003C07F4"/>
    <w:rsid w:val="003C2D74"/>
    <w:rsid w:val="003D1123"/>
    <w:rsid w:val="003E1030"/>
    <w:rsid w:val="003E7A1A"/>
    <w:rsid w:val="00415008"/>
    <w:rsid w:val="00463585"/>
    <w:rsid w:val="00480333"/>
    <w:rsid w:val="0048411F"/>
    <w:rsid w:val="00495D55"/>
    <w:rsid w:val="004C3E2B"/>
    <w:rsid w:val="004E0350"/>
    <w:rsid w:val="004F5E60"/>
    <w:rsid w:val="0050178B"/>
    <w:rsid w:val="00524400"/>
    <w:rsid w:val="005355F5"/>
    <w:rsid w:val="00552F29"/>
    <w:rsid w:val="0055350B"/>
    <w:rsid w:val="00554459"/>
    <w:rsid w:val="005571F8"/>
    <w:rsid w:val="00562638"/>
    <w:rsid w:val="00573C34"/>
    <w:rsid w:val="0058164E"/>
    <w:rsid w:val="005861B2"/>
    <w:rsid w:val="005936B4"/>
    <w:rsid w:val="005B1C99"/>
    <w:rsid w:val="005C18A9"/>
    <w:rsid w:val="005C2391"/>
    <w:rsid w:val="005C3E8D"/>
    <w:rsid w:val="005C6D45"/>
    <w:rsid w:val="005D44DB"/>
    <w:rsid w:val="0060545A"/>
    <w:rsid w:val="00613B2B"/>
    <w:rsid w:val="00633336"/>
    <w:rsid w:val="00640A8A"/>
    <w:rsid w:val="0066733E"/>
    <w:rsid w:val="00672AE9"/>
    <w:rsid w:val="0068640D"/>
    <w:rsid w:val="006A04F9"/>
    <w:rsid w:val="006A1736"/>
    <w:rsid w:val="006A432B"/>
    <w:rsid w:val="006A6A14"/>
    <w:rsid w:val="006B0876"/>
    <w:rsid w:val="006C1590"/>
    <w:rsid w:val="006C660A"/>
    <w:rsid w:val="006D2A68"/>
    <w:rsid w:val="006F0A1E"/>
    <w:rsid w:val="00727DAB"/>
    <w:rsid w:val="00736D69"/>
    <w:rsid w:val="00797E32"/>
    <w:rsid w:val="007A078E"/>
    <w:rsid w:val="007A66F7"/>
    <w:rsid w:val="007C50E5"/>
    <w:rsid w:val="007D6E97"/>
    <w:rsid w:val="007F0454"/>
    <w:rsid w:val="007F3DE7"/>
    <w:rsid w:val="0080220A"/>
    <w:rsid w:val="00812708"/>
    <w:rsid w:val="008226FA"/>
    <w:rsid w:val="00830A41"/>
    <w:rsid w:val="00840532"/>
    <w:rsid w:val="00852AC4"/>
    <w:rsid w:val="008600CA"/>
    <w:rsid w:val="00866C8B"/>
    <w:rsid w:val="008824F6"/>
    <w:rsid w:val="008867D9"/>
    <w:rsid w:val="00890DC1"/>
    <w:rsid w:val="00891D74"/>
    <w:rsid w:val="008A69E6"/>
    <w:rsid w:val="008B5617"/>
    <w:rsid w:val="008D23CC"/>
    <w:rsid w:val="008D79C2"/>
    <w:rsid w:val="008E7E16"/>
    <w:rsid w:val="008F1B34"/>
    <w:rsid w:val="00906C92"/>
    <w:rsid w:val="00921766"/>
    <w:rsid w:val="00930582"/>
    <w:rsid w:val="00942052"/>
    <w:rsid w:val="009514A5"/>
    <w:rsid w:val="00966358"/>
    <w:rsid w:val="009737B1"/>
    <w:rsid w:val="00981D40"/>
    <w:rsid w:val="00995926"/>
    <w:rsid w:val="009A23B1"/>
    <w:rsid w:val="009B6763"/>
    <w:rsid w:val="009D0E6C"/>
    <w:rsid w:val="009D3CA9"/>
    <w:rsid w:val="009E263D"/>
    <w:rsid w:val="009F25F9"/>
    <w:rsid w:val="009F4531"/>
    <w:rsid w:val="009F7E6D"/>
    <w:rsid w:val="00A03723"/>
    <w:rsid w:val="00A04903"/>
    <w:rsid w:val="00A20E77"/>
    <w:rsid w:val="00A22F7C"/>
    <w:rsid w:val="00A357A4"/>
    <w:rsid w:val="00A4384C"/>
    <w:rsid w:val="00A51CCE"/>
    <w:rsid w:val="00A54D73"/>
    <w:rsid w:val="00A5702F"/>
    <w:rsid w:val="00A62685"/>
    <w:rsid w:val="00A71377"/>
    <w:rsid w:val="00A92F2A"/>
    <w:rsid w:val="00A93999"/>
    <w:rsid w:val="00A956CA"/>
    <w:rsid w:val="00A96BDC"/>
    <w:rsid w:val="00AA1C31"/>
    <w:rsid w:val="00AA4F4A"/>
    <w:rsid w:val="00AB2ADC"/>
    <w:rsid w:val="00AD0CFA"/>
    <w:rsid w:val="00AD5BB4"/>
    <w:rsid w:val="00AD6DFE"/>
    <w:rsid w:val="00AE2EFF"/>
    <w:rsid w:val="00AE7D8C"/>
    <w:rsid w:val="00AF5F22"/>
    <w:rsid w:val="00B008E6"/>
    <w:rsid w:val="00B04CAF"/>
    <w:rsid w:val="00B17C5D"/>
    <w:rsid w:val="00B2355F"/>
    <w:rsid w:val="00B602CB"/>
    <w:rsid w:val="00B62E54"/>
    <w:rsid w:val="00B66C2E"/>
    <w:rsid w:val="00B675C4"/>
    <w:rsid w:val="00B77290"/>
    <w:rsid w:val="00B814DD"/>
    <w:rsid w:val="00BB1C7C"/>
    <w:rsid w:val="00BB2A01"/>
    <w:rsid w:val="00BC144B"/>
    <w:rsid w:val="00BC20A9"/>
    <w:rsid w:val="00BC2507"/>
    <w:rsid w:val="00BC6C9A"/>
    <w:rsid w:val="00BE330E"/>
    <w:rsid w:val="00BE353C"/>
    <w:rsid w:val="00BE7D5C"/>
    <w:rsid w:val="00C119EE"/>
    <w:rsid w:val="00C2725F"/>
    <w:rsid w:val="00C34D2C"/>
    <w:rsid w:val="00C45A7D"/>
    <w:rsid w:val="00C60FF3"/>
    <w:rsid w:val="00C667FE"/>
    <w:rsid w:val="00C81A4B"/>
    <w:rsid w:val="00CC217D"/>
    <w:rsid w:val="00CC253B"/>
    <w:rsid w:val="00CC3DFE"/>
    <w:rsid w:val="00CD1F4C"/>
    <w:rsid w:val="00CE2F11"/>
    <w:rsid w:val="00CE43ED"/>
    <w:rsid w:val="00D12319"/>
    <w:rsid w:val="00D2299F"/>
    <w:rsid w:val="00D264DC"/>
    <w:rsid w:val="00D267DB"/>
    <w:rsid w:val="00D556BC"/>
    <w:rsid w:val="00D73976"/>
    <w:rsid w:val="00D90C53"/>
    <w:rsid w:val="00D92330"/>
    <w:rsid w:val="00DA6712"/>
    <w:rsid w:val="00DE2D86"/>
    <w:rsid w:val="00DF202E"/>
    <w:rsid w:val="00E255CF"/>
    <w:rsid w:val="00E34E4B"/>
    <w:rsid w:val="00E371F6"/>
    <w:rsid w:val="00E51F75"/>
    <w:rsid w:val="00E552D3"/>
    <w:rsid w:val="00E674CC"/>
    <w:rsid w:val="00E72F19"/>
    <w:rsid w:val="00E905AE"/>
    <w:rsid w:val="00E9268C"/>
    <w:rsid w:val="00E95B7A"/>
    <w:rsid w:val="00EA0EBA"/>
    <w:rsid w:val="00EC356B"/>
    <w:rsid w:val="00EE0976"/>
    <w:rsid w:val="00EE5A3E"/>
    <w:rsid w:val="00F161B0"/>
    <w:rsid w:val="00F2098E"/>
    <w:rsid w:val="00F259AD"/>
    <w:rsid w:val="00F31AB3"/>
    <w:rsid w:val="00F36308"/>
    <w:rsid w:val="00F468CD"/>
    <w:rsid w:val="00F613B7"/>
    <w:rsid w:val="00F730EE"/>
    <w:rsid w:val="00F75023"/>
    <w:rsid w:val="00F80273"/>
    <w:rsid w:val="00F874F6"/>
    <w:rsid w:val="00F9532B"/>
    <w:rsid w:val="00FB1230"/>
    <w:rsid w:val="00FB4432"/>
    <w:rsid w:val="00FD1853"/>
    <w:rsid w:val="00FE3A65"/>
    <w:rsid w:val="00FE60FC"/>
    <w:rsid w:val="00FE7B86"/>
    <w:rsid w:val="00FF0CF8"/>
    <w:rsid w:val="00FF1C1D"/>
    <w:rsid w:val="1743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B485"/>
  <w15:docId w15:val="{152D7175-705B-4324-8695-7A156241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1"/>
    <w:uiPriority w:val="9"/>
    <w:qFormat/>
    <w:pPr>
      <w:keepNext/>
      <w:keepLines/>
      <w:topLinePunct/>
      <w:adjustRightInd w:val="0"/>
      <w:spacing w:line="960" w:lineRule="auto"/>
      <w:jc w:val="center"/>
      <w:outlineLvl w:val="1"/>
    </w:pPr>
    <w:rPr>
      <w:rFonts w:ascii="Arial" w:eastAsia="黑体" w:hAnsi="Arial"/>
      <w:color w:val="007DB6"/>
      <w:kern w:val="27"/>
      <w:sz w:val="27"/>
      <w:szCs w:val="27"/>
    </w:rPr>
  </w:style>
  <w:style w:type="paragraph" w:styleId="3">
    <w:name w:val="heading 3"/>
    <w:basedOn w:val="a"/>
    <w:next w:val="a"/>
    <w:link w:val="30"/>
    <w:uiPriority w:val="9"/>
    <w:qFormat/>
    <w:pPr>
      <w:keepNext/>
      <w:keepLines/>
      <w:widowControl/>
      <w:topLinePunct/>
      <w:adjustRightInd w:val="0"/>
      <w:spacing w:line="720" w:lineRule="auto"/>
      <w:ind w:firstLine="425"/>
      <w:outlineLvl w:val="2"/>
    </w:pPr>
    <w:rPr>
      <w:rFonts w:ascii="Arial" w:eastAsia="汉仪大宋简" w:hAnsi="Arial"/>
      <w:color w:val="007DB6"/>
      <w:kern w:val="24"/>
      <w:sz w:val="24"/>
      <w:szCs w:val="24"/>
    </w:rPr>
  </w:style>
  <w:style w:type="paragraph" w:styleId="4">
    <w:name w:val="heading 4"/>
    <w:basedOn w:val="a"/>
    <w:next w:val="a0"/>
    <w:link w:val="40"/>
    <w:uiPriority w:val="9"/>
    <w:qFormat/>
    <w:pPr>
      <w:keepNext/>
      <w:keepLines/>
      <w:topLinePunct/>
      <w:adjustRightInd w:val="0"/>
      <w:spacing w:line="480" w:lineRule="auto"/>
      <w:ind w:firstLine="425"/>
      <w:outlineLvl w:val="3"/>
    </w:pPr>
    <w:rPr>
      <w:rFonts w:ascii="Arial" w:eastAsia="汉仪中圆简" w:hAnsi="Arial"/>
      <w:color w:val="007DB6"/>
      <w:kern w:val="22"/>
      <w:sz w:val="22"/>
    </w:rPr>
  </w:style>
  <w:style w:type="paragraph" w:styleId="5">
    <w:name w:val="heading 5"/>
    <w:basedOn w:val="a"/>
    <w:next w:val="a"/>
    <w:link w:val="50"/>
    <w:qFormat/>
    <w:pPr>
      <w:keepNext/>
      <w:keepLines/>
      <w:topLinePunct/>
      <w:adjustRightInd w:val="0"/>
      <w:spacing w:line="480" w:lineRule="auto"/>
      <w:ind w:firstLine="425"/>
      <w:outlineLvl w:val="4"/>
    </w:pPr>
    <w:rPr>
      <w:rFonts w:ascii="Arial" w:eastAsia="黑体" w:hAnsi="Arial"/>
      <w:color w:val="007DB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2">
    <w:name w:val="List Number 2"/>
    <w:basedOn w:val="a"/>
    <w:next w:val="a"/>
    <w:qFormat/>
    <w:pPr>
      <w:numPr>
        <w:numId w:val="1"/>
      </w:numPr>
      <w:ind w:leftChars="0" w:left="0" w:firstLineChars="0" w:firstLine="0"/>
    </w:pPr>
    <w:rPr>
      <w:szCs w:val="24"/>
    </w:rPr>
  </w:style>
  <w:style w:type="paragraph" w:styleId="a4">
    <w:name w:val="caption"/>
    <w:basedOn w:val="a"/>
    <w:next w:val="a"/>
    <w:uiPriority w:val="35"/>
    <w:unhideWhenUsed/>
    <w:qFormat/>
    <w:rPr>
      <w:rFonts w:asciiTheme="majorHAnsi" w:eastAsia="黑体" w:hAnsiTheme="majorHAnsi" w:cstheme="majorBidi"/>
      <w:sz w:val="20"/>
      <w:szCs w:val="20"/>
    </w:rPr>
  </w:style>
  <w:style w:type="paragraph" w:styleId="a5">
    <w:name w:val="endnote text"/>
    <w:basedOn w:val="a"/>
    <w:link w:val="a6"/>
    <w:uiPriority w:val="99"/>
    <w:semiHidden/>
    <w:unhideWhenUsed/>
    <w:pPr>
      <w:snapToGrid w:val="0"/>
      <w:jc w:val="left"/>
    </w:pPr>
  </w:style>
  <w:style w:type="paragraph" w:styleId="a7">
    <w:name w:val="Balloon Text"/>
    <w:basedOn w:val="a"/>
    <w:link w:val="a8"/>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semiHidden/>
    <w:unhideWhenUsed/>
    <w:pPr>
      <w:snapToGrid w:val="0"/>
      <w:jc w:val="left"/>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f0">
    <w:name w:val="Table Grid"/>
    <w:basedOn w:val="a2"/>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Light Shading"/>
    <w:basedOn w:val="a2"/>
    <w:uiPriority w:val="60"/>
    <w:qFormat/>
    <w:rPr>
      <w:rFonts w:eastAsia="Times New Roman"/>
      <w:color w:val="000000" w:themeColor="text1" w:themeShade="BF"/>
    </w:rPr>
    <w:tblPr>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qFormat/>
    <w:rPr>
      <w:rFonts w:eastAsia="Times New Roman"/>
      <w:color w:val="365F91" w:themeColor="accent1" w:themeShade="BF"/>
    </w:rPr>
    <w:tblPr>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2"/>
    <w:uiPriority w:val="60"/>
    <w:qFormat/>
    <w:rPr>
      <w:rFonts w:eastAsia="Times New Roman"/>
      <w:color w:val="943634" w:themeColor="accent2" w:themeShade="BF"/>
    </w:rPr>
    <w:tblPr>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2"/>
    <w:uiPriority w:val="60"/>
    <w:qFormat/>
    <w:rPr>
      <w:rFonts w:eastAsia="Times New Roman"/>
      <w:color w:val="76923C" w:themeColor="accent3" w:themeShade="BF"/>
    </w:rPr>
    <w:tblPr>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2"/>
    <w:uiPriority w:val="60"/>
    <w:qFormat/>
    <w:rPr>
      <w:rFonts w:eastAsia="Times New Roman"/>
      <w:color w:val="5F497A" w:themeColor="accent4" w:themeShade="BF"/>
    </w:rPr>
    <w:tblPr>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2"/>
    <w:uiPriority w:val="60"/>
    <w:qFormat/>
    <w:rPr>
      <w:rFonts w:eastAsia="Times New Roman"/>
      <w:color w:val="31849B" w:themeColor="accent5" w:themeShade="BF"/>
    </w:rPr>
    <w:tblPr>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2">
    <w:name w:val="endnote reference"/>
    <w:basedOn w:val="a1"/>
    <w:uiPriority w:val="99"/>
    <w:semiHidden/>
    <w:unhideWhenUsed/>
    <w:rPr>
      <w:vertAlign w:val="superscript"/>
    </w:rPr>
  </w:style>
  <w:style w:type="character" w:styleId="af3">
    <w:name w:val="FollowedHyperlink"/>
    <w:basedOn w:val="a1"/>
    <w:uiPriority w:val="99"/>
    <w:semiHidden/>
    <w:unhideWhenUsed/>
    <w:qFormat/>
    <w:rPr>
      <w:color w:val="800080" w:themeColor="followedHyperlink"/>
      <w:u w:val="single"/>
    </w:rPr>
  </w:style>
  <w:style w:type="character" w:styleId="af4">
    <w:name w:val="Hyperlink"/>
    <w:basedOn w:val="a1"/>
    <w:uiPriority w:val="99"/>
    <w:semiHidden/>
    <w:unhideWhenUsed/>
    <w:qFormat/>
    <w:rPr>
      <w:color w:val="000000"/>
      <w:u w:val="single"/>
    </w:rPr>
  </w:style>
  <w:style w:type="character" w:styleId="af5">
    <w:name w:val="footnote reference"/>
    <w:basedOn w:val="a1"/>
    <w:uiPriority w:val="99"/>
    <w:semiHidden/>
    <w:unhideWhenUsed/>
    <w:rPr>
      <w:vertAlign w:val="superscript"/>
    </w:rPr>
  </w:style>
  <w:style w:type="character" w:customStyle="1" w:styleId="10">
    <w:name w:val="标题 1 字符"/>
    <w:basedOn w:val="a1"/>
    <w:link w:val="1"/>
    <w:uiPriority w:val="9"/>
    <w:qFormat/>
    <w:rPr>
      <w:rFonts w:ascii="宋体" w:eastAsia="宋体" w:hAnsi="宋体" w:cs="宋体"/>
      <w:b/>
      <w:bCs/>
      <w:kern w:val="36"/>
      <w:sz w:val="48"/>
      <w:szCs w:val="48"/>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a8">
    <w:name w:val="批注框文本 字符"/>
    <w:basedOn w:val="a1"/>
    <w:link w:val="a7"/>
    <w:qFormat/>
    <w:rPr>
      <w:sz w:val="18"/>
      <w:szCs w:val="18"/>
    </w:rPr>
  </w:style>
  <w:style w:type="paragraph" w:styleId="af6">
    <w:name w:val="List Paragraph"/>
    <w:basedOn w:val="a"/>
    <w:uiPriority w:val="99"/>
    <w:qFormat/>
    <w:pPr>
      <w:ind w:firstLineChars="200" w:firstLine="420"/>
    </w:pPr>
  </w:style>
  <w:style w:type="character" w:styleId="af7">
    <w:name w:val="Placeholder Text"/>
    <w:basedOn w:val="a1"/>
    <w:uiPriority w:val="99"/>
    <w:semiHidden/>
    <w:qFormat/>
    <w:rPr>
      <w:color w:val="808080"/>
    </w:rPr>
  </w:style>
  <w:style w:type="character" w:customStyle="1" w:styleId="fontstyle01">
    <w:name w:val="fontstyle01"/>
    <w:basedOn w:val="a1"/>
    <w:qFormat/>
    <w:rPr>
      <w:rFonts w:ascii="宋体" w:eastAsia="宋体" w:hAnsi="宋体" w:hint="eastAsia"/>
      <w:color w:val="000000"/>
      <w:sz w:val="18"/>
      <w:szCs w:val="18"/>
    </w:rPr>
  </w:style>
  <w:style w:type="character" w:customStyle="1" w:styleId="fontstyle21">
    <w:name w:val="fontstyle21"/>
    <w:basedOn w:val="a1"/>
    <w:qFormat/>
    <w:rPr>
      <w:rFonts w:ascii="Times-Bold" w:hAnsi="Times-Bold" w:hint="default"/>
      <w:b/>
      <w:bCs/>
      <w:color w:val="000000"/>
      <w:sz w:val="18"/>
      <w:szCs w:val="18"/>
    </w:rPr>
  </w:style>
  <w:style w:type="character" w:customStyle="1" w:styleId="apple-converted-space">
    <w:name w:val="apple-converted-space"/>
    <w:basedOn w:val="a1"/>
    <w:qFormat/>
  </w:style>
  <w:style w:type="table" w:customStyle="1" w:styleId="210">
    <w:name w:val="无格式表格 21"/>
    <w:basedOn w:val="a2"/>
    <w:uiPriority w:val="42"/>
    <w:qFormat/>
    <w:rPr>
      <w:rFonts w:eastAsia="Times New Roman"/>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无格式表格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PCC">
    <w:name w:val="IPCC正文不缩"/>
    <w:qFormat/>
    <w:rPr>
      <w:rFonts w:ascii="Times New Roman" w:eastAsia="宋体" w:hAnsi="Times New Roman" w:cs="Times New Roman"/>
      <w:sz w:val="18"/>
    </w:rPr>
  </w:style>
  <w:style w:type="paragraph" w:customStyle="1" w:styleId="IPCC0">
    <w:name w:val="IPCC表"/>
    <w:qFormat/>
    <w:pPr>
      <w:jc w:val="center"/>
    </w:pPr>
    <w:rPr>
      <w:rFonts w:ascii="Times New Roman" w:eastAsia="黑体" w:hAnsi="Times New Roman" w:cs="Times New Roman"/>
      <w:sz w:val="21"/>
    </w:rPr>
  </w:style>
  <w:style w:type="character" w:customStyle="1" w:styleId="IPCC1">
    <w:name w:val="IPCC小写黑体"/>
    <w:qFormat/>
    <w:rPr>
      <w:rFonts w:ascii="Times New Roman" w:eastAsia="黑体" w:hAnsi="Times New Roman"/>
      <w:b/>
      <w:color w:val="000000"/>
      <w:sz w:val="21"/>
      <w:u w:val="none"/>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table" w:customStyle="1" w:styleId="yun2">
    <w:name w:val="yun2"/>
    <w:basedOn w:val="a2"/>
    <w:uiPriority w:val="99"/>
    <w:tblPr>
      <w:jc w:val="center"/>
      <w:tblBorders>
        <w:top w:val="single" w:sz="12" w:space="0" w:color="339933"/>
        <w:bottom w:val="single" w:sz="12" w:space="0" w:color="339933"/>
      </w:tblBorders>
    </w:tblPr>
    <w:trPr>
      <w:jc w:val="center"/>
    </w:trPr>
    <w:tcPr>
      <w:vAlign w:val="center"/>
    </w:tcPr>
    <w:tblStylePr w:type="firstRow">
      <w:tblPr/>
      <w:tcPr>
        <w:tcBorders>
          <w:top w:val="single" w:sz="12" w:space="0" w:color="339933"/>
          <w:left w:val="nil"/>
          <w:bottom w:val="single" w:sz="8" w:space="0" w:color="339933"/>
          <w:right w:val="nil"/>
          <w:insideH w:val="nil"/>
          <w:insideV w:val="nil"/>
          <w:tl2br w:val="nil"/>
          <w:tr2bl w:val="nil"/>
        </w:tcBorders>
      </w:tcPr>
    </w:tblStylePr>
    <w:tblStylePr w:type="lastRow">
      <w:tblPr/>
      <w:tcPr>
        <w:tcBorders>
          <w:top w:val="single" w:sz="12" w:space="0" w:color="339933"/>
          <w:left w:val="nil"/>
          <w:bottom w:val="single" w:sz="12" w:space="0" w:color="339933"/>
          <w:right w:val="nil"/>
          <w:insideH w:val="nil"/>
          <w:insideV w:val="nil"/>
          <w:tl2br w:val="nil"/>
          <w:tr2bl w:val="nil"/>
        </w:tcBorders>
      </w:tcPr>
    </w:tblStylePr>
  </w:style>
  <w:style w:type="table" w:customStyle="1" w:styleId="af8">
    <w:name w:val="云常用表格"/>
    <w:basedOn w:val="a2"/>
    <w:uiPriority w:val="99"/>
    <w:pPr>
      <w:jc w:val="center"/>
    </w:pPr>
    <w:tblPr>
      <w:jc w:val="center"/>
      <w:tblBorders>
        <w:top w:val="single" w:sz="8" w:space="0" w:color="339933"/>
        <w:bottom w:val="single" w:sz="8" w:space="0" w:color="339933"/>
      </w:tblBorders>
    </w:tblPr>
    <w:trPr>
      <w:jc w:val="center"/>
    </w:trPr>
    <w:tcPr>
      <w:vAlign w:val="center"/>
    </w:tcPr>
    <w:tblStylePr w:type="firstRow">
      <w:tblPr/>
      <w:tcPr>
        <w:tcBorders>
          <w:top w:val="single" w:sz="12" w:space="0" w:color="808080" w:themeColor="background1" w:themeShade="80"/>
          <w:left w:val="nil"/>
          <w:bottom w:val="single" w:sz="8" w:space="0" w:color="808080" w:themeColor="background1" w:themeShade="80"/>
          <w:right w:val="nil"/>
          <w:insideH w:val="nil"/>
          <w:insideV w:val="nil"/>
          <w:tl2br w:val="nil"/>
          <w:tr2bl w:val="nil"/>
        </w:tcBorders>
      </w:tcPr>
    </w:tblStylePr>
    <w:tblStylePr w:type="lastRow">
      <w:pPr>
        <w:jc w:val="both"/>
      </w:pPr>
      <w:tblPr/>
      <w:tcPr>
        <w:tcBorders>
          <w:top w:val="nil"/>
          <w:left w:val="nil"/>
          <w:bottom w:val="single" w:sz="12" w:space="0" w:color="808080" w:themeColor="background1" w:themeShade="80"/>
          <w:right w:val="nil"/>
          <w:insideH w:val="nil"/>
          <w:insideV w:val="nil"/>
          <w:tl2br w:val="nil"/>
          <w:tr2bl w:val="nil"/>
        </w:tcBorders>
      </w:tcPr>
    </w:tblStylePr>
  </w:style>
  <w:style w:type="character" w:customStyle="1" w:styleId="21">
    <w:name w:val="标题 2 字符"/>
    <w:basedOn w:val="a1"/>
    <w:link w:val="20"/>
    <w:uiPriority w:val="9"/>
    <w:rPr>
      <w:rFonts w:ascii="Arial" w:eastAsia="黑体" w:hAnsi="Arial" w:cs="Times New Roman"/>
      <w:color w:val="007DB6"/>
      <w:kern w:val="27"/>
      <w:sz w:val="27"/>
      <w:szCs w:val="27"/>
    </w:rPr>
  </w:style>
  <w:style w:type="character" w:customStyle="1" w:styleId="30">
    <w:name w:val="标题 3 字符"/>
    <w:basedOn w:val="a1"/>
    <w:link w:val="3"/>
    <w:uiPriority w:val="9"/>
    <w:rPr>
      <w:rFonts w:ascii="Arial" w:eastAsia="汉仪大宋简" w:hAnsi="Arial" w:cs="Times New Roman"/>
      <w:color w:val="007DB6"/>
      <w:kern w:val="24"/>
      <w:sz w:val="24"/>
      <w:szCs w:val="24"/>
    </w:rPr>
  </w:style>
  <w:style w:type="character" w:customStyle="1" w:styleId="40">
    <w:name w:val="标题 4 字符"/>
    <w:basedOn w:val="a1"/>
    <w:link w:val="4"/>
    <w:uiPriority w:val="9"/>
    <w:rPr>
      <w:rFonts w:ascii="Arial" w:eastAsia="汉仪中圆简" w:hAnsi="Arial" w:cs="Times New Roman"/>
      <w:color w:val="007DB6"/>
      <w:kern w:val="22"/>
      <w:sz w:val="22"/>
    </w:rPr>
  </w:style>
  <w:style w:type="paragraph" w:customStyle="1" w:styleId="af9">
    <w:name w:val="表题"/>
    <w:pPr>
      <w:keepNext/>
      <w:keepLines/>
      <w:widowControl w:val="0"/>
      <w:topLinePunct/>
      <w:adjustRightInd w:val="0"/>
      <w:spacing w:before="300" w:after="60"/>
      <w:jc w:val="center"/>
    </w:pPr>
    <w:rPr>
      <w:rFonts w:ascii="Arial" w:eastAsia="黑体" w:hAnsi="Arial" w:cs="Times New Roman"/>
      <w:kern w:val="18"/>
      <w:sz w:val="18"/>
    </w:rPr>
  </w:style>
  <w:style w:type="character" w:customStyle="1" w:styleId="50">
    <w:name w:val="标题 5 字符"/>
    <w:basedOn w:val="a1"/>
    <w:link w:val="5"/>
    <w:rPr>
      <w:rFonts w:ascii="Arial" w:eastAsia="黑体" w:hAnsi="Arial" w:cs="Times New Roman"/>
      <w:color w:val="007DB6"/>
      <w:kern w:val="0"/>
      <w:szCs w:val="21"/>
    </w:rPr>
  </w:style>
  <w:style w:type="character" w:customStyle="1" w:styleId="a6">
    <w:name w:val="尾注文本 字符"/>
    <w:basedOn w:val="a1"/>
    <w:link w:val="a5"/>
    <w:uiPriority w:val="99"/>
    <w:semiHidden/>
  </w:style>
  <w:style w:type="character" w:customStyle="1" w:styleId="ae">
    <w:name w:val="脚注文本 字符"/>
    <w:basedOn w:val="a1"/>
    <w:link w:val="ad"/>
    <w:uiPriority w:val="99"/>
    <w:semiHidden/>
    <w:rPr>
      <w:sz w:val="18"/>
      <w:szCs w:val="18"/>
    </w:rPr>
  </w:style>
  <w:style w:type="paragraph" w:customStyle="1" w:styleId="afa">
    <w:name w:val="参考文献标题"/>
    <w:basedOn w:val="20"/>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mailto:cemf@tsinghua.edu.cn" TargetMode="Externa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mailto:cemf@tsinghua.edu.cn"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yperlink" Target="http://www.cemf.net.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emf.net.cn" TargetMode="External"/><Relationship Id="rId4" Type="http://schemas.openxmlformats.org/officeDocument/2006/relationships/styles" Target="styles.xml"/><Relationship Id="rId9" Type="http://schemas.openxmlformats.org/officeDocument/2006/relationships/hyperlink" Target="mailto:&#35831;&#32852;&#31995;cemf@tsinghua.edu.cn" TargetMode="External"/><Relationship Id="rId14" Type="http://schemas.openxmlformats.org/officeDocument/2006/relationships/chart" Target="charts/chart3.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E:\Project\EDF\&#25253;&#21578;\&#26097;&#22320;N2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EDF\&#25253;&#21578;\&#26097;&#22320;N2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EDF\&#25253;&#21578;\&#31291;&#30000;&#30002;&#28919;&#19982;N2O&#28040;&#382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roject\EDF\&#25253;&#21578;\&#31291;&#30000;&#30002;&#28919;&#19982;N2O&#28040;&#3827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EDF\&#25253;&#21578;\&#30044;&#31165;-&#26032;&#24773;&#26223;75-95-&#35745;&#31639;&#36807;&#31243;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宋体"/>
                <a:ea typeface="宋体"/>
                <a:cs typeface="宋体"/>
              </a:defRPr>
            </a:pPr>
            <a:r>
              <a:rPr lang="zh-CN" altLang="en-US" sz="1100" b="1" i="0" u="none" strike="noStrike" baseline="0">
                <a:solidFill>
                  <a:srgbClr val="000000"/>
                </a:solidFill>
                <a:latin typeface="宋体"/>
                <a:ea typeface="宋体"/>
              </a:rPr>
              <a:t>中国旱地农田</a:t>
            </a:r>
            <a:r>
              <a:rPr lang="zh-CN" altLang="en-US" sz="1100" b="1" i="0" u="none" strike="noStrike" baseline="0">
                <a:solidFill>
                  <a:srgbClr val="000000"/>
                </a:solidFill>
                <a:latin typeface="Calibri"/>
                <a:ea typeface="宋体"/>
              </a:rPr>
              <a:t>N</a:t>
            </a:r>
            <a:r>
              <a:rPr lang="zh-CN" altLang="en-US" sz="1100" b="1" i="0" u="none" strike="noStrike" baseline="-25000">
                <a:solidFill>
                  <a:srgbClr val="000000"/>
                </a:solidFill>
                <a:latin typeface="Calibri"/>
                <a:ea typeface="宋体"/>
              </a:rPr>
              <a:t>2</a:t>
            </a:r>
            <a:r>
              <a:rPr lang="zh-CN" altLang="en-US" sz="1100" b="1" i="0" u="none" strike="noStrike" baseline="0">
                <a:solidFill>
                  <a:srgbClr val="000000"/>
                </a:solidFill>
                <a:latin typeface="Calibri"/>
                <a:ea typeface="宋体"/>
              </a:rPr>
              <a:t>O</a:t>
            </a:r>
            <a:r>
              <a:rPr lang="zh-CN" altLang="en-US" sz="1100" b="1" i="0" u="none" strike="noStrike" baseline="0">
                <a:solidFill>
                  <a:srgbClr val="000000"/>
                </a:solidFill>
                <a:latin typeface="宋体"/>
                <a:ea typeface="宋体"/>
              </a:rPr>
              <a:t>未来排放估算（</a:t>
            </a:r>
            <a:r>
              <a:rPr lang="zh-CN" altLang="en-US" sz="1100" b="1" i="0" u="none" strike="noStrike" baseline="0">
                <a:solidFill>
                  <a:srgbClr val="000000"/>
                </a:solidFill>
                <a:latin typeface="Calibri"/>
                <a:ea typeface="宋体"/>
              </a:rPr>
              <a:t>Mt CO</a:t>
            </a:r>
            <a:r>
              <a:rPr lang="zh-CN" altLang="en-US" sz="1100" b="1" i="0" u="none" strike="noStrike" baseline="-25000">
                <a:solidFill>
                  <a:srgbClr val="000000"/>
                </a:solidFill>
                <a:latin typeface="Calibri"/>
                <a:ea typeface="宋体"/>
              </a:rPr>
              <a:t>2</a:t>
            </a:r>
            <a:r>
              <a:rPr lang="zh-CN" altLang="en-US" sz="1100" b="1" i="0" u="none" strike="noStrike" baseline="0">
                <a:solidFill>
                  <a:srgbClr val="000000"/>
                </a:solidFill>
                <a:latin typeface="Calibri"/>
                <a:ea typeface="宋体"/>
              </a:rPr>
              <a:t>-e</a:t>
            </a:r>
            <a:r>
              <a:rPr lang="zh-CN" altLang="en-US" sz="1100" b="1" i="0" u="none" strike="noStrike" baseline="0">
                <a:solidFill>
                  <a:srgbClr val="000000"/>
                </a:solidFill>
                <a:latin typeface="宋体"/>
                <a:ea typeface="宋体"/>
              </a:rPr>
              <a:t>）</a:t>
            </a:r>
            <a:endParaRPr lang="zh-CN" altLang="en-US" sz="1100"/>
          </a:p>
        </c:rich>
      </c:tx>
      <c:layout>
        <c:manualLayout>
          <c:xMode val="edge"/>
          <c:yMode val="edge"/>
          <c:x val="0.15732099123061122"/>
          <c:y val="1.9296655442185482E-2"/>
        </c:manualLayout>
      </c:layout>
      <c:overlay val="1"/>
    </c:title>
    <c:autoTitleDeleted val="0"/>
    <c:plotArea>
      <c:layout>
        <c:manualLayout>
          <c:layoutTarget val="inner"/>
          <c:xMode val="edge"/>
          <c:yMode val="edge"/>
          <c:x val="0.15178730170687424"/>
          <c:y val="0.15427956553662303"/>
          <c:w val="0.81129548501987603"/>
          <c:h val="0.73001544421095277"/>
        </c:manualLayout>
      </c:layout>
      <c:lineChart>
        <c:grouping val="standard"/>
        <c:varyColors val="0"/>
        <c:ser>
          <c:idx val="0"/>
          <c:order val="0"/>
          <c:tx>
            <c:strRef>
              <c:f>旱地N2O!$C$3</c:f>
              <c:strCache>
                <c:ptCount val="1"/>
                <c:pt idx="0">
                  <c:v>BAU情景</c:v>
                </c:pt>
              </c:strCache>
            </c:strRef>
          </c:tx>
          <c:cat>
            <c:numRef>
              <c:f>旱地N2O!$B$10:$B$14</c:f>
              <c:numCache>
                <c:formatCode>General</c:formatCode>
                <c:ptCount val="5"/>
                <c:pt idx="0">
                  <c:v>2015</c:v>
                </c:pt>
                <c:pt idx="1">
                  <c:v>2020</c:v>
                </c:pt>
                <c:pt idx="2">
                  <c:v>2030</c:v>
                </c:pt>
                <c:pt idx="3">
                  <c:v>2040</c:v>
                </c:pt>
                <c:pt idx="4">
                  <c:v>2050</c:v>
                </c:pt>
              </c:numCache>
            </c:numRef>
          </c:cat>
          <c:val>
            <c:numRef>
              <c:f>旱地N2O!$C$10:$C$14</c:f>
              <c:numCache>
                <c:formatCode>0.00</c:formatCode>
                <c:ptCount val="5"/>
                <c:pt idx="0">
                  <c:v>82.036428571428559</c:v>
                </c:pt>
                <c:pt idx="1">
                  <c:v>83.702142857142874</c:v>
                </c:pt>
                <c:pt idx="2">
                  <c:v>85.784285714285716</c:v>
                </c:pt>
                <c:pt idx="3">
                  <c:v>86.617142857142866</c:v>
                </c:pt>
                <c:pt idx="4">
                  <c:v>89.948571428571441</c:v>
                </c:pt>
              </c:numCache>
            </c:numRef>
          </c:val>
          <c:smooth val="0"/>
          <c:extLst>
            <c:ext xmlns:c16="http://schemas.microsoft.com/office/drawing/2014/chart" uri="{C3380CC4-5D6E-409C-BE32-E72D297353CC}">
              <c16:uniqueId val="{00000000-AB8F-4818-94A5-792508B20AE1}"/>
            </c:ext>
          </c:extLst>
        </c:ser>
        <c:ser>
          <c:idx val="1"/>
          <c:order val="1"/>
          <c:tx>
            <c:strRef>
              <c:f>旱地N2O!$D$3</c:f>
              <c:strCache>
                <c:ptCount val="1"/>
                <c:pt idx="0">
                  <c:v>中等减排情景</c:v>
                </c:pt>
              </c:strCache>
            </c:strRef>
          </c:tx>
          <c:cat>
            <c:numRef>
              <c:f>旱地N2O!$B$10:$B$14</c:f>
              <c:numCache>
                <c:formatCode>General</c:formatCode>
                <c:ptCount val="5"/>
                <c:pt idx="0">
                  <c:v>2015</c:v>
                </c:pt>
                <c:pt idx="1">
                  <c:v>2020</c:v>
                </c:pt>
                <c:pt idx="2">
                  <c:v>2030</c:v>
                </c:pt>
                <c:pt idx="3">
                  <c:v>2040</c:v>
                </c:pt>
                <c:pt idx="4">
                  <c:v>2050</c:v>
                </c:pt>
              </c:numCache>
            </c:numRef>
          </c:cat>
          <c:val>
            <c:numRef>
              <c:f>旱地N2O!$D$10:$D$14</c:f>
              <c:numCache>
                <c:formatCode>0.00</c:formatCode>
                <c:ptCount val="5"/>
                <c:pt idx="0">
                  <c:v>82.036428571428559</c:v>
                </c:pt>
                <c:pt idx="1">
                  <c:v>83.285714285714292</c:v>
                </c:pt>
                <c:pt idx="2">
                  <c:v>84.118571428571428</c:v>
                </c:pt>
                <c:pt idx="3">
                  <c:v>84.534999999999997</c:v>
                </c:pt>
                <c:pt idx="4">
                  <c:v>86.200714285714284</c:v>
                </c:pt>
              </c:numCache>
            </c:numRef>
          </c:val>
          <c:smooth val="0"/>
          <c:extLst>
            <c:ext xmlns:c16="http://schemas.microsoft.com/office/drawing/2014/chart" uri="{C3380CC4-5D6E-409C-BE32-E72D297353CC}">
              <c16:uniqueId val="{00000001-AB8F-4818-94A5-792508B20AE1}"/>
            </c:ext>
          </c:extLst>
        </c:ser>
        <c:ser>
          <c:idx val="2"/>
          <c:order val="2"/>
          <c:tx>
            <c:strRef>
              <c:f>旱地N2O!$E$3</c:f>
              <c:strCache>
                <c:ptCount val="1"/>
                <c:pt idx="0">
                  <c:v>高减排情景</c:v>
                </c:pt>
              </c:strCache>
            </c:strRef>
          </c:tx>
          <c:cat>
            <c:numRef>
              <c:f>旱地N2O!$B$10:$B$14</c:f>
              <c:numCache>
                <c:formatCode>General</c:formatCode>
                <c:ptCount val="5"/>
                <c:pt idx="0">
                  <c:v>2015</c:v>
                </c:pt>
                <c:pt idx="1">
                  <c:v>2020</c:v>
                </c:pt>
                <c:pt idx="2">
                  <c:v>2030</c:v>
                </c:pt>
                <c:pt idx="3">
                  <c:v>2040</c:v>
                </c:pt>
                <c:pt idx="4">
                  <c:v>2050</c:v>
                </c:pt>
              </c:numCache>
            </c:numRef>
          </c:cat>
          <c:val>
            <c:numRef>
              <c:f>旱地N2O!$E$10:$E$14</c:f>
              <c:numCache>
                <c:formatCode>0.00</c:formatCode>
                <c:ptCount val="5"/>
                <c:pt idx="0">
                  <c:v>82.036428571428559</c:v>
                </c:pt>
                <c:pt idx="1">
                  <c:v>82.869285714285709</c:v>
                </c:pt>
                <c:pt idx="2">
                  <c:v>79.537857142857135</c:v>
                </c:pt>
                <c:pt idx="3">
                  <c:v>75.373571428571438</c:v>
                </c:pt>
                <c:pt idx="4">
                  <c:v>77.039285714285711</c:v>
                </c:pt>
              </c:numCache>
            </c:numRef>
          </c:val>
          <c:smooth val="0"/>
          <c:extLst>
            <c:ext xmlns:c16="http://schemas.microsoft.com/office/drawing/2014/chart" uri="{C3380CC4-5D6E-409C-BE32-E72D297353CC}">
              <c16:uniqueId val="{00000002-AB8F-4818-94A5-792508B20AE1}"/>
            </c:ext>
          </c:extLst>
        </c:ser>
        <c:ser>
          <c:idx val="3"/>
          <c:order val="3"/>
          <c:tx>
            <c:strRef>
              <c:f>旱地N2O!$F$3</c:f>
              <c:strCache>
                <c:ptCount val="1"/>
                <c:pt idx="0">
                  <c:v>高减排情景2</c:v>
                </c:pt>
              </c:strCache>
            </c:strRef>
          </c:tx>
          <c:cat>
            <c:numRef>
              <c:f>旱地N2O!$B$10:$B$14</c:f>
              <c:numCache>
                <c:formatCode>General</c:formatCode>
                <c:ptCount val="5"/>
                <c:pt idx="0">
                  <c:v>2015</c:v>
                </c:pt>
                <c:pt idx="1">
                  <c:v>2020</c:v>
                </c:pt>
                <c:pt idx="2">
                  <c:v>2030</c:v>
                </c:pt>
                <c:pt idx="3">
                  <c:v>2040</c:v>
                </c:pt>
                <c:pt idx="4">
                  <c:v>2050</c:v>
                </c:pt>
              </c:numCache>
            </c:numRef>
          </c:cat>
          <c:val>
            <c:numRef>
              <c:f>旱地N2O!$F$10:$F$14</c:f>
              <c:numCache>
                <c:formatCode>0.00</c:formatCode>
                <c:ptCount val="5"/>
                <c:pt idx="0">
                  <c:v>82.036428571428559</c:v>
                </c:pt>
                <c:pt idx="1">
                  <c:v>79.954285714285703</c:v>
                </c:pt>
                <c:pt idx="2">
                  <c:v>74.124285714285705</c:v>
                </c:pt>
                <c:pt idx="3">
                  <c:v>68.710714285714289</c:v>
                </c:pt>
                <c:pt idx="4">
                  <c:v>68.294285714285706</c:v>
                </c:pt>
              </c:numCache>
            </c:numRef>
          </c:val>
          <c:smooth val="0"/>
          <c:extLst>
            <c:ext xmlns:c16="http://schemas.microsoft.com/office/drawing/2014/chart" uri="{C3380CC4-5D6E-409C-BE32-E72D297353CC}">
              <c16:uniqueId val="{00000003-AB8F-4818-94A5-792508B20AE1}"/>
            </c:ext>
          </c:extLst>
        </c:ser>
        <c:dLbls>
          <c:showLegendKey val="0"/>
          <c:showVal val="0"/>
          <c:showCatName val="0"/>
          <c:showSerName val="0"/>
          <c:showPercent val="0"/>
          <c:showBubbleSize val="0"/>
        </c:dLbls>
        <c:marker val="1"/>
        <c:smooth val="0"/>
        <c:axId val="414169344"/>
        <c:axId val="414263168"/>
      </c:lineChart>
      <c:catAx>
        <c:axId val="41416934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宋体"/>
                <a:ea typeface="宋体"/>
                <a:cs typeface="宋体"/>
              </a:defRPr>
            </a:pPr>
            <a:endParaRPr lang="zh-CN"/>
          </a:p>
        </c:txPr>
        <c:crossAx val="414263168"/>
        <c:crosses val="autoZero"/>
        <c:auto val="1"/>
        <c:lblAlgn val="ctr"/>
        <c:lblOffset val="100"/>
        <c:noMultiLvlLbl val="0"/>
      </c:catAx>
      <c:valAx>
        <c:axId val="414263168"/>
        <c:scaling>
          <c:orientation val="minMax"/>
          <c:max val="90"/>
          <c:min val="65"/>
        </c:scaling>
        <c:delete val="0"/>
        <c:axPos val="l"/>
        <c:majorGridlines/>
        <c:title>
          <c:tx>
            <c:rich>
              <a:bodyPr rot="-5400000" vert="horz"/>
              <a:lstStyle/>
              <a:p>
                <a:pPr>
                  <a:defRPr/>
                </a:pPr>
                <a:r>
                  <a:rPr lang="en-US" altLang="zh-CN" sz="900"/>
                  <a:t>N2O emissions </a:t>
                </a:r>
                <a:r>
                  <a:rPr lang="zh-CN" altLang="zh-CN" sz="900" b="0" i="0" u="none" strike="noStrike" kern="1200" baseline="0">
                    <a:solidFill>
                      <a:srgbClr val="000000"/>
                    </a:solidFill>
                    <a:latin typeface="宋体"/>
                    <a:ea typeface="宋体"/>
                  </a:rPr>
                  <a:t>（</a:t>
                </a:r>
                <a:r>
                  <a:rPr lang="en-US" altLang="zh-CN" sz="900"/>
                  <a:t>Mt CO2-e</a:t>
                </a:r>
                <a:r>
                  <a:rPr lang="zh-CN" altLang="zh-CN" sz="900" b="0" i="0" u="none" strike="noStrike" kern="1200" baseline="0">
                    <a:solidFill>
                      <a:srgbClr val="000000"/>
                    </a:solidFill>
                    <a:latin typeface="宋体"/>
                    <a:ea typeface="宋体"/>
                  </a:rPr>
                  <a:t>）</a:t>
                </a:r>
                <a:endParaRPr lang="zh-CN" altLang="en-US" sz="900"/>
              </a:p>
            </c:rich>
          </c:tx>
          <c:layout>
            <c:manualLayout>
              <c:xMode val="edge"/>
              <c:yMode val="edge"/>
              <c:x val="7.730360067945201E-3"/>
              <c:y val="0.16073423297971998"/>
            </c:manualLayout>
          </c:layout>
          <c:overlay val="0"/>
        </c:title>
        <c:numFmt formatCode="#,##0_);[Red]\(#,##0\)" sourceLinked="0"/>
        <c:majorTickMark val="out"/>
        <c:minorTickMark val="none"/>
        <c:tickLblPos val="nextTo"/>
        <c:txPr>
          <a:bodyPr rot="0" vert="horz"/>
          <a:lstStyle/>
          <a:p>
            <a:pPr>
              <a:defRPr sz="1000" b="0" i="0" u="none" strike="noStrike" baseline="0">
                <a:solidFill>
                  <a:srgbClr val="000000"/>
                </a:solidFill>
                <a:latin typeface="宋体"/>
                <a:ea typeface="宋体"/>
                <a:cs typeface="宋体"/>
              </a:defRPr>
            </a:pPr>
            <a:endParaRPr lang="zh-CN"/>
          </a:p>
        </c:txPr>
        <c:crossAx val="414169344"/>
        <c:crosses val="autoZero"/>
        <c:crossBetween val="between"/>
        <c:majorUnit val="5"/>
        <c:minorUnit val="5"/>
      </c:valAx>
    </c:plotArea>
    <c:legend>
      <c:legendPos val="r"/>
      <c:layout>
        <c:manualLayout>
          <c:xMode val="edge"/>
          <c:yMode val="edge"/>
          <c:x val="0.1448255150775942"/>
          <c:y val="0.48485027835833316"/>
          <c:w val="0.32493289041445933"/>
          <c:h val="0.37878927996744782"/>
        </c:manualLayout>
      </c:layout>
      <c:overlay val="0"/>
      <c:txPr>
        <a:bodyPr/>
        <a:lstStyle/>
        <a:p>
          <a:pPr>
            <a:defRPr sz="920" b="0" i="0" u="none" strike="noStrike" baseline="0">
              <a:solidFill>
                <a:srgbClr val="000000"/>
              </a:solidFill>
              <a:latin typeface="宋体"/>
              <a:ea typeface="宋体"/>
              <a:cs typeface="宋体"/>
            </a:defRPr>
          </a:pPr>
          <a:endParaRPr lang="zh-CN"/>
        </a:p>
      </c:txPr>
    </c:legend>
    <c:plotVisOnly val="1"/>
    <c:dispBlanksAs val="gap"/>
    <c:showDLblsOverMax val="0"/>
  </c:chart>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宋体"/>
                <a:ea typeface="宋体"/>
                <a:cs typeface="宋体"/>
              </a:defRPr>
            </a:pPr>
            <a:r>
              <a:rPr lang="zh-CN" altLang="en-US" sz="1100" b="1" i="0" u="none" strike="noStrike" baseline="0">
                <a:solidFill>
                  <a:srgbClr val="000000"/>
                </a:solidFill>
                <a:latin typeface="宋体"/>
                <a:ea typeface="宋体"/>
              </a:rPr>
              <a:t>中国旱地农田土壤碳汇估算</a:t>
            </a:r>
            <a:r>
              <a:rPr lang="zh-CN" altLang="en-US" sz="1100" b="1" i="0" u="none" strike="noStrike" kern="1200" baseline="0">
                <a:solidFill>
                  <a:srgbClr val="000000"/>
                </a:solidFill>
                <a:latin typeface="宋体"/>
                <a:ea typeface="宋体"/>
              </a:rPr>
              <a:t>（</a:t>
            </a:r>
            <a:r>
              <a:rPr lang="zh-CN" altLang="en-US" sz="1100" b="1" i="0" u="none" strike="noStrike" baseline="0">
                <a:solidFill>
                  <a:srgbClr val="000000"/>
                </a:solidFill>
                <a:latin typeface="Calibri"/>
                <a:ea typeface="宋体"/>
              </a:rPr>
              <a:t>Mt CO</a:t>
            </a:r>
            <a:r>
              <a:rPr lang="zh-CN" altLang="en-US" sz="1100" b="1" i="0" u="none" strike="noStrike" baseline="-25000">
                <a:solidFill>
                  <a:srgbClr val="000000"/>
                </a:solidFill>
                <a:latin typeface="Calibri"/>
                <a:ea typeface="宋体"/>
              </a:rPr>
              <a:t>2</a:t>
            </a:r>
            <a:r>
              <a:rPr lang="zh-CN" altLang="en-US" sz="1100" b="1" i="0" u="none" strike="noStrike" baseline="0">
                <a:solidFill>
                  <a:srgbClr val="000000"/>
                </a:solidFill>
                <a:latin typeface="Calibri"/>
                <a:ea typeface="宋体"/>
              </a:rPr>
              <a:t>-e</a:t>
            </a:r>
            <a:r>
              <a:rPr lang="zh-CN" altLang="en-US" sz="1100" b="1" i="0" u="none" strike="noStrike" kern="1200" baseline="0">
                <a:solidFill>
                  <a:srgbClr val="000000"/>
                </a:solidFill>
                <a:latin typeface="Calibri"/>
                <a:ea typeface="宋体"/>
              </a:rPr>
              <a:t>）</a:t>
            </a:r>
            <a:endParaRPr lang="zh-CN" altLang="en-US" sz="1100"/>
          </a:p>
        </c:rich>
      </c:tx>
      <c:layout>
        <c:manualLayout>
          <c:xMode val="edge"/>
          <c:yMode val="edge"/>
          <c:x val="0.18189907445405984"/>
          <c:y val="1.1129660545353366E-2"/>
        </c:manualLayout>
      </c:layout>
      <c:overlay val="0"/>
    </c:title>
    <c:autoTitleDeleted val="0"/>
    <c:plotArea>
      <c:layout>
        <c:manualLayout>
          <c:layoutTarget val="inner"/>
          <c:xMode val="edge"/>
          <c:yMode val="edge"/>
          <c:x val="0.16247271194351184"/>
          <c:y val="0.19431137894766765"/>
          <c:w val="0.80337454356251137"/>
          <c:h val="0.69723983058074424"/>
        </c:manualLayout>
      </c:layout>
      <c:lineChart>
        <c:grouping val="standard"/>
        <c:varyColors val="0"/>
        <c:ser>
          <c:idx val="0"/>
          <c:order val="0"/>
          <c:tx>
            <c:strRef>
              <c:f>旱地N2O!$G$30</c:f>
              <c:strCache>
                <c:ptCount val="1"/>
                <c:pt idx="0">
                  <c:v>BAU(F)</c:v>
                </c:pt>
              </c:strCache>
            </c:strRef>
          </c:tx>
          <c:cat>
            <c:numRef>
              <c:f>旱地N2O!$H$29:$K$29</c:f>
              <c:numCache>
                <c:formatCode>General</c:formatCode>
                <c:ptCount val="4"/>
                <c:pt idx="0">
                  <c:v>2020</c:v>
                </c:pt>
                <c:pt idx="1">
                  <c:v>2030</c:v>
                </c:pt>
                <c:pt idx="2">
                  <c:v>2040</c:v>
                </c:pt>
                <c:pt idx="3">
                  <c:v>2050</c:v>
                </c:pt>
              </c:numCache>
            </c:numRef>
          </c:cat>
          <c:val>
            <c:numRef>
              <c:f>旱地N2O!$H$30:$K$30</c:f>
              <c:numCache>
                <c:formatCode>0.0</c:formatCode>
                <c:ptCount val="4"/>
                <c:pt idx="0">
                  <c:v>8.2793333333333319</c:v>
                </c:pt>
                <c:pt idx="1">
                  <c:v>8.0923333333333343</c:v>
                </c:pt>
                <c:pt idx="2">
                  <c:v>7.9383333333333335</c:v>
                </c:pt>
                <c:pt idx="3">
                  <c:v>7.8319999999999999</c:v>
                </c:pt>
              </c:numCache>
            </c:numRef>
          </c:val>
          <c:smooth val="0"/>
          <c:extLst>
            <c:ext xmlns:c16="http://schemas.microsoft.com/office/drawing/2014/chart" uri="{C3380CC4-5D6E-409C-BE32-E72D297353CC}">
              <c16:uniqueId val="{00000000-0DBE-4ABD-8E12-3FEEFE8561C4}"/>
            </c:ext>
          </c:extLst>
        </c:ser>
        <c:ser>
          <c:idx val="1"/>
          <c:order val="1"/>
          <c:tx>
            <c:strRef>
              <c:f>旱地N2O!$G$31</c:f>
              <c:strCache>
                <c:ptCount val="1"/>
                <c:pt idx="0">
                  <c:v>FM</c:v>
                </c:pt>
              </c:strCache>
            </c:strRef>
          </c:tx>
          <c:cat>
            <c:numRef>
              <c:f>旱地N2O!$H$29:$K$29</c:f>
              <c:numCache>
                <c:formatCode>General</c:formatCode>
                <c:ptCount val="4"/>
                <c:pt idx="0">
                  <c:v>2020</c:v>
                </c:pt>
                <c:pt idx="1">
                  <c:v>2030</c:v>
                </c:pt>
                <c:pt idx="2">
                  <c:v>2040</c:v>
                </c:pt>
                <c:pt idx="3">
                  <c:v>2050</c:v>
                </c:pt>
              </c:numCache>
            </c:numRef>
          </c:cat>
          <c:val>
            <c:numRef>
              <c:f>旱地N2O!$H$31:$K$31</c:f>
              <c:numCache>
                <c:formatCode>0.0</c:formatCode>
                <c:ptCount val="4"/>
                <c:pt idx="0">
                  <c:v>8.6386666666666674</c:v>
                </c:pt>
                <c:pt idx="1">
                  <c:v>8.5139999999999993</c:v>
                </c:pt>
                <c:pt idx="2">
                  <c:v>8.4333333333333318</c:v>
                </c:pt>
                <c:pt idx="3">
                  <c:v>8.3819999999999997</c:v>
                </c:pt>
              </c:numCache>
            </c:numRef>
          </c:val>
          <c:smooth val="0"/>
          <c:extLst>
            <c:ext xmlns:c16="http://schemas.microsoft.com/office/drawing/2014/chart" uri="{C3380CC4-5D6E-409C-BE32-E72D297353CC}">
              <c16:uniqueId val="{00000001-0DBE-4ABD-8E12-3FEEFE8561C4}"/>
            </c:ext>
          </c:extLst>
        </c:ser>
        <c:ser>
          <c:idx val="2"/>
          <c:order val="2"/>
          <c:tx>
            <c:strRef>
              <c:f>旱地N2O!$G$32</c:f>
              <c:strCache>
                <c:ptCount val="1"/>
                <c:pt idx="0">
                  <c:v>FS</c:v>
                </c:pt>
              </c:strCache>
            </c:strRef>
          </c:tx>
          <c:cat>
            <c:numRef>
              <c:f>旱地N2O!$H$29:$K$29</c:f>
              <c:numCache>
                <c:formatCode>General</c:formatCode>
                <c:ptCount val="4"/>
                <c:pt idx="0">
                  <c:v>2020</c:v>
                </c:pt>
                <c:pt idx="1">
                  <c:v>2030</c:v>
                </c:pt>
                <c:pt idx="2">
                  <c:v>2040</c:v>
                </c:pt>
                <c:pt idx="3">
                  <c:v>2050</c:v>
                </c:pt>
              </c:numCache>
            </c:numRef>
          </c:cat>
          <c:val>
            <c:numRef>
              <c:f>旱地N2O!$H$32:$K$32</c:f>
              <c:numCache>
                <c:formatCode>0.0</c:formatCode>
                <c:ptCount val="4"/>
                <c:pt idx="0">
                  <c:v>9.7753333333333341</c:v>
                </c:pt>
                <c:pt idx="1">
                  <c:v>9.8816666666666659</c:v>
                </c:pt>
                <c:pt idx="2">
                  <c:v>9.9403333333333332</c:v>
                </c:pt>
                <c:pt idx="3">
                  <c:v>9.9806666666666661</c:v>
                </c:pt>
              </c:numCache>
            </c:numRef>
          </c:val>
          <c:smooth val="0"/>
          <c:extLst>
            <c:ext xmlns:c16="http://schemas.microsoft.com/office/drawing/2014/chart" uri="{C3380CC4-5D6E-409C-BE32-E72D297353CC}">
              <c16:uniqueId val="{00000002-0DBE-4ABD-8E12-3FEEFE8561C4}"/>
            </c:ext>
          </c:extLst>
        </c:ser>
        <c:ser>
          <c:idx val="3"/>
          <c:order val="3"/>
          <c:tx>
            <c:strRef>
              <c:f>旱地N2O!$G$33</c:f>
              <c:strCache>
                <c:ptCount val="1"/>
                <c:pt idx="0">
                  <c:v>FSC</c:v>
                </c:pt>
              </c:strCache>
            </c:strRef>
          </c:tx>
          <c:cat>
            <c:numRef>
              <c:f>旱地N2O!$H$29:$K$29</c:f>
              <c:numCache>
                <c:formatCode>General</c:formatCode>
                <c:ptCount val="4"/>
                <c:pt idx="0">
                  <c:v>2020</c:v>
                </c:pt>
                <c:pt idx="1">
                  <c:v>2030</c:v>
                </c:pt>
                <c:pt idx="2">
                  <c:v>2040</c:v>
                </c:pt>
                <c:pt idx="3">
                  <c:v>2050</c:v>
                </c:pt>
              </c:numCache>
            </c:numRef>
          </c:cat>
          <c:val>
            <c:numRef>
              <c:f>旱地N2O!$H$33:$K$33</c:f>
              <c:numCache>
                <c:formatCode>0.0</c:formatCode>
                <c:ptCount val="4"/>
                <c:pt idx="0">
                  <c:v>10.567333333333332</c:v>
                </c:pt>
                <c:pt idx="1">
                  <c:v>10.801999999999998</c:v>
                </c:pt>
                <c:pt idx="2">
                  <c:v>10.952333333333334</c:v>
                </c:pt>
                <c:pt idx="3">
                  <c:v>11.055000000000001</c:v>
                </c:pt>
              </c:numCache>
            </c:numRef>
          </c:val>
          <c:smooth val="0"/>
          <c:extLst>
            <c:ext xmlns:c16="http://schemas.microsoft.com/office/drawing/2014/chart" uri="{C3380CC4-5D6E-409C-BE32-E72D297353CC}">
              <c16:uniqueId val="{00000003-0DBE-4ABD-8E12-3FEEFE8561C4}"/>
            </c:ext>
          </c:extLst>
        </c:ser>
        <c:dLbls>
          <c:showLegendKey val="0"/>
          <c:showVal val="0"/>
          <c:showCatName val="0"/>
          <c:showSerName val="0"/>
          <c:showPercent val="0"/>
          <c:showBubbleSize val="0"/>
        </c:dLbls>
        <c:marker val="1"/>
        <c:smooth val="0"/>
        <c:axId val="69830912"/>
        <c:axId val="70275072"/>
      </c:lineChart>
      <c:catAx>
        <c:axId val="6983091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宋体"/>
                <a:ea typeface="宋体"/>
                <a:cs typeface="宋体"/>
              </a:defRPr>
            </a:pPr>
            <a:endParaRPr lang="zh-CN"/>
          </a:p>
        </c:txPr>
        <c:crossAx val="70275072"/>
        <c:crosses val="autoZero"/>
        <c:auto val="1"/>
        <c:lblAlgn val="ctr"/>
        <c:lblOffset val="100"/>
        <c:noMultiLvlLbl val="0"/>
      </c:catAx>
      <c:valAx>
        <c:axId val="70275072"/>
        <c:scaling>
          <c:orientation val="minMax"/>
          <c:max val="12"/>
          <c:min val="7"/>
        </c:scaling>
        <c:delete val="0"/>
        <c:axPos val="l"/>
        <c:majorGridlines/>
        <c:title>
          <c:tx>
            <c:rich>
              <a:bodyPr rot="-5400000" vert="horz"/>
              <a:lstStyle/>
              <a:p>
                <a:pPr>
                  <a:defRPr/>
                </a:pPr>
                <a:r>
                  <a:rPr lang="zh-CN" altLang="en-US"/>
                  <a:t>土壤碳汇</a:t>
                </a:r>
                <a:r>
                  <a:rPr lang="zh-CN" altLang="en-US" sz="1000" b="0" i="0" u="none" strike="noStrike" kern="1200" baseline="0">
                    <a:solidFill>
                      <a:srgbClr val="000000"/>
                    </a:solidFill>
                    <a:latin typeface="宋体"/>
                    <a:ea typeface="宋体"/>
                  </a:rPr>
                  <a:t>（</a:t>
                </a:r>
                <a:r>
                  <a:rPr lang="en-US" altLang="zh-CN"/>
                  <a:t>Mt CO</a:t>
                </a:r>
                <a:r>
                  <a:rPr lang="en-US" altLang="zh-CN" baseline="-25000"/>
                  <a:t>2</a:t>
                </a:r>
                <a:r>
                  <a:rPr lang="en-US" altLang="zh-CN"/>
                  <a:t>-e</a:t>
                </a:r>
                <a:r>
                  <a:rPr lang="zh-CN" altLang="zh-CN" sz="1000" b="0" i="0" u="none" strike="noStrike" kern="1200" baseline="0">
                    <a:solidFill>
                      <a:srgbClr val="000000"/>
                    </a:solidFill>
                    <a:latin typeface="宋体"/>
                    <a:ea typeface="宋体"/>
                  </a:rPr>
                  <a:t>）</a:t>
                </a:r>
                <a:endParaRPr lang="zh-CN" altLang="en-US"/>
              </a:p>
            </c:rich>
          </c:tx>
          <c:layout>
            <c:manualLayout>
              <c:xMode val="edge"/>
              <c:yMode val="edge"/>
              <c:x val="1.0752623417292736E-3"/>
              <c:y val="0.21813581078754909"/>
            </c:manualLayout>
          </c:layout>
          <c:overlay val="0"/>
        </c:title>
        <c:numFmt formatCode="#,##0_);[Red]\(#,##0\)" sourceLinked="0"/>
        <c:majorTickMark val="out"/>
        <c:minorTickMark val="none"/>
        <c:tickLblPos val="nextTo"/>
        <c:txPr>
          <a:bodyPr rot="0" vert="horz"/>
          <a:lstStyle/>
          <a:p>
            <a:pPr>
              <a:defRPr sz="1000" b="0" i="0" u="none" strike="noStrike" baseline="0">
                <a:solidFill>
                  <a:srgbClr val="000000"/>
                </a:solidFill>
                <a:latin typeface="宋体"/>
                <a:ea typeface="宋体"/>
                <a:cs typeface="宋体"/>
              </a:defRPr>
            </a:pPr>
            <a:endParaRPr lang="zh-CN"/>
          </a:p>
        </c:txPr>
        <c:crossAx val="69830912"/>
        <c:crosses val="autoZero"/>
        <c:crossBetween val="between"/>
        <c:majorUnit val="1"/>
        <c:minorUnit val="1"/>
      </c:valAx>
    </c:plotArea>
    <c:legend>
      <c:legendPos val="r"/>
      <c:layout>
        <c:manualLayout>
          <c:xMode val="edge"/>
          <c:yMode val="edge"/>
          <c:x val="0.2089251622451859"/>
          <c:y val="0.16726873039786991"/>
          <c:w val="0.6551730626951765"/>
          <c:h val="0.10830344000916631"/>
        </c:manualLayout>
      </c:layout>
      <c:overlay val="0"/>
      <c:txPr>
        <a:bodyPr/>
        <a:lstStyle/>
        <a:p>
          <a:pPr>
            <a:defRPr sz="920" b="0" i="0" u="none" strike="noStrike" baseline="0">
              <a:solidFill>
                <a:srgbClr val="000000"/>
              </a:solidFill>
              <a:latin typeface="宋体"/>
              <a:ea typeface="宋体"/>
              <a:cs typeface="宋体"/>
            </a:defRPr>
          </a:pPr>
          <a:endParaRPr lang="zh-CN"/>
        </a:p>
      </c:txPr>
    </c:legend>
    <c:plotVisOnly val="1"/>
    <c:dispBlanksAs val="gap"/>
    <c:showDLblsOverMax val="0"/>
  </c:chart>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t>中国稻田</a:t>
            </a:r>
            <a:r>
              <a:rPr lang="en-US"/>
              <a:t>GHG</a:t>
            </a:r>
            <a:r>
              <a:rPr lang="zh-CN"/>
              <a:t>未来排放估算</a:t>
            </a:r>
            <a:r>
              <a:rPr lang="zh-CN" altLang="en-US" sz="1080" b="1" i="0" u="none" strike="noStrike" kern="1200" baseline="0">
                <a:solidFill>
                  <a:sysClr val="windowText" lastClr="000000"/>
                </a:solidFill>
                <a:latin typeface="+mn-lt"/>
                <a:ea typeface="+mn-ea"/>
                <a:cs typeface="+mn-cs"/>
              </a:rPr>
              <a:t>（</a:t>
            </a:r>
            <a:r>
              <a:rPr lang="en-US"/>
              <a:t>Mt CO</a:t>
            </a:r>
            <a:r>
              <a:rPr lang="en-US" baseline="-25000"/>
              <a:t>2</a:t>
            </a:r>
            <a:r>
              <a:rPr lang="en-US"/>
              <a:t>-e</a:t>
            </a:r>
            <a:r>
              <a:rPr lang="zh-CN" altLang="en-US" sz="1080" b="1" i="0" u="none" strike="noStrike" kern="1200" baseline="0">
                <a:solidFill>
                  <a:sysClr val="windowText" lastClr="000000"/>
                </a:solidFill>
                <a:latin typeface="+mn-lt"/>
                <a:ea typeface="+mn-ea"/>
                <a:cs typeface="+mn-cs"/>
              </a:rPr>
              <a:t>）</a:t>
            </a:r>
            <a:endParaRPr lang="zh-CN"/>
          </a:p>
        </c:rich>
      </c:tx>
      <c:overlay val="1"/>
    </c:title>
    <c:autoTitleDeleted val="0"/>
    <c:plotArea>
      <c:layout>
        <c:manualLayout>
          <c:layoutTarget val="inner"/>
          <c:xMode val="edge"/>
          <c:yMode val="edge"/>
          <c:x val="0.15359615419255834"/>
          <c:y val="0.14021420424286818"/>
          <c:w val="0.80980603297277776"/>
          <c:h val="0.73752403136103162"/>
        </c:manualLayout>
      </c:layout>
      <c:lineChart>
        <c:grouping val="standard"/>
        <c:varyColors val="0"/>
        <c:ser>
          <c:idx val="0"/>
          <c:order val="0"/>
          <c:tx>
            <c:strRef>
              <c:f>Sheet2!$P$31</c:f>
              <c:strCache>
                <c:ptCount val="1"/>
                <c:pt idx="0">
                  <c:v>BAU</c:v>
                </c:pt>
              </c:strCache>
            </c:strRef>
          </c:tx>
          <c:cat>
            <c:strRef>
              <c:f>Sheet2!$Q$30:$U$30</c:f>
              <c:strCache>
                <c:ptCount val="5"/>
                <c:pt idx="0">
                  <c:v>BAU</c:v>
                </c:pt>
                <c:pt idx="1">
                  <c:v>2020</c:v>
                </c:pt>
                <c:pt idx="2">
                  <c:v>2030</c:v>
                </c:pt>
                <c:pt idx="3">
                  <c:v>2040</c:v>
                </c:pt>
                <c:pt idx="4">
                  <c:v>2050</c:v>
                </c:pt>
              </c:strCache>
            </c:strRef>
          </c:cat>
          <c:val>
            <c:numRef>
              <c:f>Sheet2!$Q$31:$U$31</c:f>
              <c:numCache>
                <c:formatCode>0.0</c:formatCode>
                <c:ptCount val="5"/>
                <c:pt idx="0">
                  <c:v>213.89760000000001</c:v>
                </c:pt>
                <c:pt idx="1">
                  <c:v>213.89760000000001</c:v>
                </c:pt>
                <c:pt idx="2">
                  <c:v>213.89760000000001</c:v>
                </c:pt>
                <c:pt idx="3">
                  <c:v>213.89760000000001</c:v>
                </c:pt>
                <c:pt idx="4">
                  <c:v>213.89760000000001</c:v>
                </c:pt>
              </c:numCache>
            </c:numRef>
          </c:val>
          <c:smooth val="0"/>
          <c:extLst>
            <c:ext xmlns:c16="http://schemas.microsoft.com/office/drawing/2014/chart" uri="{C3380CC4-5D6E-409C-BE32-E72D297353CC}">
              <c16:uniqueId val="{00000000-D1A5-4BFB-A0E0-55609E0FAE62}"/>
            </c:ext>
          </c:extLst>
        </c:ser>
        <c:ser>
          <c:idx val="1"/>
          <c:order val="1"/>
          <c:tx>
            <c:strRef>
              <c:f>Sheet2!$P$32</c:f>
              <c:strCache>
                <c:ptCount val="1"/>
                <c:pt idx="0">
                  <c:v>中等减排力度</c:v>
                </c:pt>
              </c:strCache>
            </c:strRef>
          </c:tx>
          <c:cat>
            <c:strRef>
              <c:f>Sheet2!$Q$30:$U$30</c:f>
              <c:strCache>
                <c:ptCount val="5"/>
                <c:pt idx="0">
                  <c:v>BAU</c:v>
                </c:pt>
                <c:pt idx="1">
                  <c:v>2020</c:v>
                </c:pt>
                <c:pt idx="2">
                  <c:v>2030</c:v>
                </c:pt>
                <c:pt idx="3">
                  <c:v>2040</c:v>
                </c:pt>
                <c:pt idx="4">
                  <c:v>2050</c:v>
                </c:pt>
              </c:strCache>
            </c:strRef>
          </c:cat>
          <c:val>
            <c:numRef>
              <c:f>Sheet2!$Q$32:$U$32</c:f>
              <c:numCache>
                <c:formatCode>0.0</c:formatCode>
                <c:ptCount val="5"/>
                <c:pt idx="0">
                  <c:v>213.89760000000001</c:v>
                </c:pt>
                <c:pt idx="1">
                  <c:v>199.23079999999999</c:v>
                </c:pt>
                <c:pt idx="2">
                  <c:v>182.38260000000002</c:v>
                </c:pt>
                <c:pt idx="3">
                  <c:v>165.35510000000002</c:v>
                </c:pt>
                <c:pt idx="4">
                  <c:v>153.32199999999997</c:v>
                </c:pt>
              </c:numCache>
            </c:numRef>
          </c:val>
          <c:smooth val="0"/>
          <c:extLst>
            <c:ext xmlns:c16="http://schemas.microsoft.com/office/drawing/2014/chart" uri="{C3380CC4-5D6E-409C-BE32-E72D297353CC}">
              <c16:uniqueId val="{00000001-D1A5-4BFB-A0E0-55609E0FAE62}"/>
            </c:ext>
          </c:extLst>
        </c:ser>
        <c:ser>
          <c:idx val="2"/>
          <c:order val="2"/>
          <c:tx>
            <c:strRef>
              <c:f>Sheet2!$P$33</c:f>
              <c:strCache>
                <c:ptCount val="1"/>
                <c:pt idx="0">
                  <c:v>高减排力度</c:v>
                </c:pt>
              </c:strCache>
            </c:strRef>
          </c:tx>
          <c:cat>
            <c:strRef>
              <c:f>Sheet2!$Q$30:$U$30</c:f>
              <c:strCache>
                <c:ptCount val="5"/>
                <c:pt idx="0">
                  <c:v>BAU</c:v>
                </c:pt>
                <c:pt idx="1">
                  <c:v>2020</c:v>
                </c:pt>
                <c:pt idx="2">
                  <c:v>2030</c:v>
                </c:pt>
                <c:pt idx="3">
                  <c:v>2040</c:v>
                </c:pt>
                <c:pt idx="4">
                  <c:v>2050</c:v>
                </c:pt>
              </c:strCache>
            </c:strRef>
          </c:cat>
          <c:val>
            <c:numRef>
              <c:f>Sheet2!$Q$33:$U$33</c:f>
              <c:numCache>
                <c:formatCode>0.0</c:formatCode>
                <c:ptCount val="5"/>
                <c:pt idx="0">
                  <c:v>213.89760000000001</c:v>
                </c:pt>
                <c:pt idx="1">
                  <c:v>196.6917</c:v>
                </c:pt>
                <c:pt idx="2">
                  <c:v>170.77510000000001</c:v>
                </c:pt>
                <c:pt idx="3">
                  <c:v>146.3391</c:v>
                </c:pt>
                <c:pt idx="4">
                  <c:v>140.9281</c:v>
                </c:pt>
              </c:numCache>
            </c:numRef>
          </c:val>
          <c:smooth val="0"/>
          <c:extLst>
            <c:ext xmlns:c16="http://schemas.microsoft.com/office/drawing/2014/chart" uri="{C3380CC4-5D6E-409C-BE32-E72D297353CC}">
              <c16:uniqueId val="{00000002-D1A5-4BFB-A0E0-55609E0FAE62}"/>
            </c:ext>
          </c:extLst>
        </c:ser>
        <c:dLbls>
          <c:showLegendKey val="0"/>
          <c:showVal val="0"/>
          <c:showCatName val="0"/>
          <c:showSerName val="0"/>
          <c:showPercent val="0"/>
          <c:showBubbleSize val="0"/>
        </c:dLbls>
        <c:marker val="1"/>
        <c:smooth val="0"/>
        <c:axId val="82914304"/>
        <c:axId val="82920192"/>
      </c:lineChart>
      <c:catAx>
        <c:axId val="82914304"/>
        <c:scaling>
          <c:orientation val="minMax"/>
        </c:scaling>
        <c:delete val="0"/>
        <c:axPos val="b"/>
        <c:numFmt formatCode="General" sourceLinked="0"/>
        <c:majorTickMark val="out"/>
        <c:minorTickMark val="none"/>
        <c:tickLblPos val="nextTo"/>
        <c:crossAx val="82920192"/>
        <c:crosses val="autoZero"/>
        <c:auto val="1"/>
        <c:lblAlgn val="ctr"/>
        <c:lblOffset val="100"/>
        <c:noMultiLvlLbl val="0"/>
      </c:catAx>
      <c:valAx>
        <c:axId val="82920192"/>
        <c:scaling>
          <c:orientation val="minMax"/>
          <c:max val="250"/>
          <c:min val="100"/>
        </c:scaling>
        <c:delete val="0"/>
        <c:axPos val="l"/>
        <c:majorGridlines/>
        <c:title>
          <c:tx>
            <c:rich>
              <a:bodyPr rot="-5400000" vert="horz"/>
              <a:lstStyle/>
              <a:p>
                <a:pPr>
                  <a:defRPr/>
                </a:pPr>
                <a:r>
                  <a:rPr lang="en-US"/>
                  <a:t>GHG </a:t>
                </a:r>
                <a:r>
                  <a:rPr lang="zh-CN" altLang="en-US" sz="900" b="1" i="0" u="none" strike="noStrike" kern="1200" baseline="0">
                    <a:solidFill>
                      <a:sysClr val="windowText" lastClr="000000"/>
                    </a:solidFill>
                    <a:latin typeface="+mn-lt"/>
                    <a:ea typeface="+mn-ea"/>
                    <a:cs typeface="+mn-cs"/>
                  </a:rPr>
                  <a:t>（</a:t>
                </a:r>
                <a:r>
                  <a:rPr lang="en-US"/>
                  <a:t>Mt CO</a:t>
                </a:r>
                <a:r>
                  <a:rPr lang="en-US" baseline="-25000"/>
                  <a:t>2</a:t>
                </a:r>
                <a:r>
                  <a:rPr lang="en-US"/>
                  <a:t>-e</a:t>
                </a:r>
                <a:r>
                  <a:rPr lang="zh-CN" altLang="en-US" sz="900" b="1" i="0" u="none" strike="noStrike" kern="1200" baseline="0">
                    <a:solidFill>
                      <a:sysClr val="windowText" lastClr="000000"/>
                    </a:solidFill>
                    <a:latin typeface="+mn-lt"/>
                    <a:ea typeface="+mn-ea"/>
                    <a:cs typeface="+mn-cs"/>
                  </a:rPr>
                  <a:t>）</a:t>
                </a:r>
                <a:endParaRPr lang="zh-CN"/>
              </a:p>
            </c:rich>
          </c:tx>
          <c:layout>
            <c:manualLayout>
              <c:xMode val="edge"/>
              <c:yMode val="edge"/>
              <c:x val="2.0143683271623899E-3"/>
              <c:y val="0.28670171819576867"/>
            </c:manualLayout>
          </c:layout>
          <c:overlay val="0"/>
        </c:title>
        <c:numFmt formatCode="#,##0_);[Red]\(#,##0\)" sourceLinked="0"/>
        <c:majorTickMark val="out"/>
        <c:minorTickMark val="none"/>
        <c:tickLblPos val="nextTo"/>
        <c:crossAx val="82914304"/>
        <c:crosses val="autoZero"/>
        <c:crossBetween val="between"/>
        <c:majorUnit val="50"/>
        <c:minorUnit val="50"/>
      </c:valAx>
    </c:plotArea>
    <c:legend>
      <c:legendPos val="r"/>
      <c:layout>
        <c:manualLayout>
          <c:xMode val="edge"/>
          <c:yMode val="edge"/>
          <c:x val="0.16321980269065378"/>
          <c:y val="0.56039772043265257"/>
          <c:w val="0.33415214499456031"/>
          <c:h val="0.23109154486679581"/>
        </c:manualLayout>
      </c:layout>
      <c:overlay val="0"/>
    </c:legend>
    <c:plotVisOnly val="1"/>
    <c:dispBlanksAs val="gap"/>
    <c:showDLblsOverMax val="0"/>
  </c:chart>
  <c:txPr>
    <a:bodyPr/>
    <a:lstStyle/>
    <a:p>
      <a:pPr>
        <a:defRPr sz="9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100" b="1" i="0" baseline="0">
                <a:effectLst/>
              </a:rPr>
              <a:t>中国稻田土壤碳汇未来估算</a:t>
            </a:r>
            <a:endParaRPr lang="zh-CN" altLang="zh-CN" sz="1100">
              <a:effectLst/>
            </a:endParaRPr>
          </a:p>
        </c:rich>
      </c:tx>
      <c:layout>
        <c:manualLayout>
          <c:xMode val="edge"/>
          <c:yMode val="edge"/>
          <c:x val="0.26293732372494255"/>
          <c:y val="1.2315270935960592E-2"/>
        </c:manualLayout>
      </c:layout>
      <c:overlay val="1"/>
    </c:title>
    <c:autoTitleDeleted val="0"/>
    <c:plotArea>
      <c:layout>
        <c:manualLayout>
          <c:layoutTarget val="inner"/>
          <c:xMode val="edge"/>
          <c:yMode val="edge"/>
          <c:x val="0.20712400319201774"/>
          <c:y val="0.18845086111808843"/>
          <c:w val="0.77265858245394736"/>
          <c:h val="0.69560912590439272"/>
        </c:manualLayout>
      </c:layout>
      <c:lineChart>
        <c:grouping val="standard"/>
        <c:varyColors val="0"/>
        <c:ser>
          <c:idx val="0"/>
          <c:order val="0"/>
          <c:tx>
            <c:strRef>
              <c:f>Sheet2!$Q$49</c:f>
              <c:strCache>
                <c:ptCount val="1"/>
                <c:pt idx="0">
                  <c:v>中等增汇力度</c:v>
                </c:pt>
              </c:strCache>
            </c:strRef>
          </c:tx>
          <c:cat>
            <c:numRef>
              <c:f>Sheet2!$R$48:$U$48</c:f>
              <c:numCache>
                <c:formatCode>General</c:formatCode>
                <c:ptCount val="4"/>
                <c:pt idx="0">
                  <c:v>2020</c:v>
                </c:pt>
                <c:pt idx="1">
                  <c:v>2030</c:v>
                </c:pt>
                <c:pt idx="2">
                  <c:v>2040</c:v>
                </c:pt>
                <c:pt idx="3">
                  <c:v>2050</c:v>
                </c:pt>
              </c:numCache>
            </c:numRef>
          </c:cat>
          <c:val>
            <c:numRef>
              <c:f>Sheet2!$R$49:$U$49</c:f>
              <c:numCache>
                <c:formatCode>0.0</c:formatCode>
                <c:ptCount val="4"/>
                <c:pt idx="0">
                  <c:v>79.346666666666678</c:v>
                </c:pt>
                <c:pt idx="1">
                  <c:v>285.70666666666665</c:v>
                </c:pt>
                <c:pt idx="2">
                  <c:v>492.03</c:v>
                </c:pt>
                <c:pt idx="3">
                  <c:v>714.26666666666665</c:v>
                </c:pt>
              </c:numCache>
            </c:numRef>
          </c:val>
          <c:smooth val="0"/>
          <c:extLst>
            <c:ext xmlns:c16="http://schemas.microsoft.com/office/drawing/2014/chart" uri="{C3380CC4-5D6E-409C-BE32-E72D297353CC}">
              <c16:uniqueId val="{00000000-419A-4B15-ADE3-9DA60B38C353}"/>
            </c:ext>
          </c:extLst>
        </c:ser>
        <c:ser>
          <c:idx val="1"/>
          <c:order val="1"/>
          <c:tx>
            <c:strRef>
              <c:f>Sheet2!$Q$50</c:f>
              <c:strCache>
                <c:ptCount val="1"/>
                <c:pt idx="0">
                  <c:v>高增汇力度</c:v>
                </c:pt>
              </c:strCache>
            </c:strRef>
          </c:tx>
          <c:cat>
            <c:numRef>
              <c:f>Sheet2!$R$48:$U$48</c:f>
              <c:numCache>
                <c:formatCode>General</c:formatCode>
                <c:ptCount val="4"/>
                <c:pt idx="0">
                  <c:v>2020</c:v>
                </c:pt>
                <c:pt idx="1">
                  <c:v>2030</c:v>
                </c:pt>
                <c:pt idx="2">
                  <c:v>2040</c:v>
                </c:pt>
                <c:pt idx="3">
                  <c:v>2050</c:v>
                </c:pt>
              </c:numCache>
            </c:numRef>
          </c:cat>
          <c:val>
            <c:numRef>
              <c:f>Sheet2!$R$50:$U$50</c:f>
              <c:numCache>
                <c:formatCode>0.0</c:formatCode>
                <c:ptCount val="4"/>
                <c:pt idx="0">
                  <c:v>158.72999999999999</c:v>
                </c:pt>
                <c:pt idx="1">
                  <c:v>634.88333333333333</c:v>
                </c:pt>
                <c:pt idx="2">
                  <c:v>1111.0733333333333</c:v>
                </c:pt>
                <c:pt idx="3">
                  <c:v>1587.2266666666665</c:v>
                </c:pt>
              </c:numCache>
            </c:numRef>
          </c:val>
          <c:smooth val="0"/>
          <c:extLst>
            <c:ext xmlns:c16="http://schemas.microsoft.com/office/drawing/2014/chart" uri="{C3380CC4-5D6E-409C-BE32-E72D297353CC}">
              <c16:uniqueId val="{00000001-419A-4B15-ADE3-9DA60B38C353}"/>
            </c:ext>
          </c:extLst>
        </c:ser>
        <c:dLbls>
          <c:showLegendKey val="0"/>
          <c:showVal val="0"/>
          <c:showCatName val="0"/>
          <c:showSerName val="0"/>
          <c:showPercent val="0"/>
          <c:showBubbleSize val="0"/>
        </c:dLbls>
        <c:marker val="1"/>
        <c:smooth val="0"/>
        <c:axId val="82950784"/>
        <c:axId val="82952576"/>
      </c:lineChart>
      <c:catAx>
        <c:axId val="82950784"/>
        <c:scaling>
          <c:orientation val="minMax"/>
        </c:scaling>
        <c:delete val="0"/>
        <c:axPos val="b"/>
        <c:numFmt formatCode="General" sourceLinked="1"/>
        <c:majorTickMark val="out"/>
        <c:minorTickMark val="none"/>
        <c:tickLblPos val="nextTo"/>
        <c:crossAx val="82952576"/>
        <c:crosses val="autoZero"/>
        <c:auto val="1"/>
        <c:lblAlgn val="ctr"/>
        <c:lblOffset val="100"/>
        <c:noMultiLvlLbl val="0"/>
      </c:catAx>
      <c:valAx>
        <c:axId val="82952576"/>
        <c:scaling>
          <c:orientation val="minMax"/>
          <c:max val="1600"/>
        </c:scaling>
        <c:delete val="0"/>
        <c:axPos val="l"/>
        <c:majorGridlines/>
        <c:title>
          <c:tx>
            <c:rich>
              <a:bodyPr rot="-5400000" vert="horz"/>
              <a:lstStyle/>
              <a:p>
                <a:pPr>
                  <a:defRPr/>
                </a:pPr>
                <a:r>
                  <a:rPr lang="zh-CN" altLang="en-US"/>
                  <a:t>碳汇</a:t>
                </a:r>
                <a:r>
                  <a:rPr lang="zh-CN" altLang="en-US" sz="1000" b="1" i="0" u="none" strike="noStrike" kern="1200" baseline="0">
                    <a:solidFill>
                      <a:sysClr val="windowText" lastClr="000000"/>
                    </a:solidFill>
                    <a:latin typeface="+mn-lt"/>
                    <a:ea typeface="+mn-ea"/>
                    <a:cs typeface="+mn-cs"/>
                  </a:rPr>
                  <a:t>（</a:t>
                </a:r>
                <a:r>
                  <a:rPr lang="zh-CN" altLang="en-US"/>
                  <a:t>万吨</a:t>
                </a:r>
                <a:r>
                  <a:rPr lang="en-US" altLang="zh-CN"/>
                  <a:t>CO2-e</a:t>
                </a:r>
                <a:r>
                  <a:rPr lang="zh-CN" altLang="zh-CN" sz="1000" b="1" i="0" u="none" strike="noStrike" kern="1200" baseline="0">
                    <a:solidFill>
                      <a:sysClr val="windowText" lastClr="000000"/>
                    </a:solidFill>
                    <a:latin typeface="+mn-lt"/>
                    <a:ea typeface="+mn-ea"/>
                    <a:cs typeface="+mn-cs"/>
                  </a:rPr>
                  <a:t>）</a:t>
                </a:r>
                <a:endParaRPr lang="zh-CN" altLang="en-US"/>
              </a:p>
            </c:rich>
          </c:tx>
          <c:layout>
            <c:manualLayout>
              <c:xMode val="edge"/>
              <c:yMode val="edge"/>
              <c:x val="3.2596371882086168E-3"/>
              <c:y val="0.27884543558268809"/>
            </c:manualLayout>
          </c:layout>
          <c:overlay val="0"/>
        </c:title>
        <c:numFmt formatCode="#,##0_);[Red]\(#,##0\)" sourceLinked="0"/>
        <c:majorTickMark val="out"/>
        <c:minorTickMark val="none"/>
        <c:tickLblPos val="nextTo"/>
        <c:crossAx val="82950784"/>
        <c:crosses val="autoZero"/>
        <c:crossBetween val="between"/>
        <c:majorUnit val="400"/>
        <c:minorUnit val="400"/>
      </c:valAx>
    </c:plotArea>
    <c:legend>
      <c:legendPos val="r"/>
      <c:layout>
        <c:manualLayout>
          <c:xMode val="edge"/>
          <c:yMode val="edge"/>
          <c:x val="0.2096822078133804"/>
          <c:y val="0.27105377991544161"/>
          <c:w val="0.36339475549255845"/>
          <c:h val="0.20071425514203431"/>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宋体"/>
                <a:ea typeface="宋体"/>
                <a:cs typeface="宋体"/>
              </a:defRPr>
            </a:pPr>
            <a:r>
              <a:rPr lang="zh-CN" altLang="en-US" sz="1100" b="1"/>
              <a:t>养殖业甲烷及</a:t>
            </a:r>
            <a:r>
              <a:rPr lang="en-US" altLang="zh-CN" sz="1100" b="1"/>
              <a:t>N</a:t>
            </a:r>
            <a:r>
              <a:rPr lang="en-US" altLang="zh-CN" sz="1100" b="1" baseline="-25000"/>
              <a:t>2</a:t>
            </a:r>
            <a:r>
              <a:rPr lang="en-US" altLang="zh-CN" sz="1100" b="1"/>
              <a:t>O</a:t>
            </a:r>
            <a:r>
              <a:rPr lang="zh-CN" altLang="en-US" sz="1100" b="1"/>
              <a:t>未来排放</a:t>
            </a:r>
          </a:p>
        </c:rich>
      </c:tx>
      <c:layout>
        <c:manualLayout>
          <c:xMode val="edge"/>
          <c:yMode val="edge"/>
          <c:x val="0.28918521276161724"/>
          <c:y val="2.6909801341014568E-2"/>
        </c:manualLayout>
      </c:layout>
      <c:overlay val="0"/>
      <c:spPr>
        <a:noFill/>
        <a:ln>
          <a:noFill/>
        </a:ln>
        <a:effectLst/>
      </c:spPr>
    </c:title>
    <c:autoTitleDeleted val="0"/>
    <c:plotArea>
      <c:layout>
        <c:manualLayout>
          <c:layoutTarget val="inner"/>
          <c:xMode val="edge"/>
          <c:yMode val="edge"/>
          <c:x val="0.16840564114768178"/>
          <c:y val="0.17709251101321585"/>
          <c:w val="0.80268502902314598"/>
          <c:h val="0.7091446113288703"/>
        </c:manualLayout>
      </c:layout>
      <c:lineChart>
        <c:grouping val="standard"/>
        <c:varyColors val="0"/>
        <c:ser>
          <c:idx val="0"/>
          <c:order val="0"/>
          <c:tx>
            <c:strRef>
              <c:f>'减排计算过程及结果！'!$T$220</c:f>
              <c:strCache>
                <c:ptCount val="1"/>
                <c:pt idx="0">
                  <c:v>BAU</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'减排计算过程及结果！'!$U$219:$AA$219</c:f>
              <c:numCache>
                <c:formatCode>0_ </c:formatCode>
                <c:ptCount val="7"/>
                <c:pt idx="0">
                  <c:v>2020</c:v>
                </c:pt>
                <c:pt idx="1">
                  <c:v>2025</c:v>
                </c:pt>
                <c:pt idx="2">
                  <c:v>2030</c:v>
                </c:pt>
                <c:pt idx="3">
                  <c:v>2035</c:v>
                </c:pt>
                <c:pt idx="4">
                  <c:v>2040</c:v>
                </c:pt>
                <c:pt idx="5">
                  <c:v>2045</c:v>
                </c:pt>
                <c:pt idx="6">
                  <c:v>2050</c:v>
                </c:pt>
              </c:numCache>
            </c:numRef>
          </c:cat>
          <c:val>
            <c:numRef>
              <c:f>'减排计算过程及结果！'!$U$220:$AA$220</c:f>
              <c:numCache>
                <c:formatCode>0.0_ </c:formatCode>
                <c:ptCount val="7"/>
                <c:pt idx="0">
                  <c:v>60.26834274492343</c:v>
                </c:pt>
                <c:pt idx="1">
                  <c:v>59.525178816225825</c:v>
                </c:pt>
                <c:pt idx="2">
                  <c:v>59.426625942355628</c:v>
                </c:pt>
                <c:pt idx="3">
                  <c:v>59.920682213994709</c:v>
                </c:pt>
                <c:pt idx="4">
                  <c:v>61.067942977783972</c:v>
                </c:pt>
                <c:pt idx="5">
                  <c:v>62.530940407371915</c:v>
                </c:pt>
                <c:pt idx="6">
                  <c:v>64.310084620628913</c:v>
                </c:pt>
              </c:numCache>
            </c:numRef>
          </c:val>
          <c:smooth val="0"/>
          <c:extLst>
            <c:ext xmlns:c16="http://schemas.microsoft.com/office/drawing/2014/chart" uri="{C3380CC4-5D6E-409C-BE32-E72D297353CC}">
              <c16:uniqueId val="{00000000-2315-4F1F-8CEC-857CC20E8B91}"/>
            </c:ext>
          </c:extLst>
        </c:ser>
        <c:ser>
          <c:idx val="1"/>
          <c:order val="1"/>
          <c:tx>
            <c:strRef>
              <c:f>'减排计算过程及结果！'!$T$221</c:f>
              <c:strCache>
                <c:ptCount val="1"/>
                <c:pt idx="0">
                  <c:v>中等减排力度</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'减排计算过程及结果！'!$U$219:$AA$219</c:f>
              <c:numCache>
                <c:formatCode>0_ </c:formatCode>
                <c:ptCount val="7"/>
                <c:pt idx="0">
                  <c:v>2020</c:v>
                </c:pt>
                <c:pt idx="1">
                  <c:v>2025</c:v>
                </c:pt>
                <c:pt idx="2">
                  <c:v>2030</c:v>
                </c:pt>
                <c:pt idx="3">
                  <c:v>2035</c:v>
                </c:pt>
                <c:pt idx="4">
                  <c:v>2040</c:v>
                </c:pt>
                <c:pt idx="5">
                  <c:v>2045</c:v>
                </c:pt>
                <c:pt idx="6">
                  <c:v>2050</c:v>
                </c:pt>
              </c:numCache>
            </c:numRef>
          </c:cat>
          <c:val>
            <c:numRef>
              <c:f>'减排计算过程及结果！'!$U$221:$AA$221</c:f>
              <c:numCache>
                <c:formatCode>0.0_ </c:formatCode>
                <c:ptCount val="7"/>
                <c:pt idx="0">
                  <c:v>23.499118761492817</c:v>
                </c:pt>
                <c:pt idx="1">
                  <c:v>21.997796527172383</c:v>
                </c:pt>
                <c:pt idx="2">
                  <c:v>21.09638531576152</c:v>
                </c:pt>
                <c:pt idx="3">
                  <c:v>20.350738408314761</c:v>
                </c:pt>
                <c:pt idx="4">
                  <c:v>19.59512855970052</c:v>
                </c:pt>
                <c:pt idx="5">
                  <c:v>18.813334996895815</c:v>
                </c:pt>
                <c:pt idx="6">
                  <c:v>18.326019633925018</c:v>
                </c:pt>
              </c:numCache>
            </c:numRef>
          </c:val>
          <c:smooth val="0"/>
          <c:extLst>
            <c:ext xmlns:c16="http://schemas.microsoft.com/office/drawing/2014/chart" uri="{C3380CC4-5D6E-409C-BE32-E72D297353CC}">
              <c16:uniqueId val="{00000001-2315-4F1F-8CEC-857CC20E8B91}"/>
            </c:ext>
          </c:extLst>
        </c:ser>
        <c:ser>
          <c:idx val="2"/>
          <c:order val="2"/>
          <c:tx>
            <c:strRef>
              <c:f>'减排计算过程及结果！'!$T$222</c:f>
              <c:strCache>
                <c:ptCount val="1"/>
                <c:pt idx="0">
                  <c:v>高减排力度</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'减排计算过程及结果！'!$U$219:$AA$219</c:f>
              <c:numCache>
                <c:formatCode>0_ </c:formatCode>
                <c:ptCount val="7"/>
                <c:pt idx="0">
                  <c:v>2020</c:v>
                </c:pt>
                <c:pt idx="1">
                  <c:v>2025</c:v>
                </c:pt>
                <c:pt idx="2">
                  <c:v>2030</c:v>
                </c:pt>
                <c:pt idx="3">
                  <c:v>2035</c:v>
                </c:pt>
                <c:pt idx="4">
                  <c:v>2040</c:v>
                </c:pt>
                <c:pt idx="5">
                  <c:v>2045</c:v>
                </c:pt>
                <c:pt idx="6">
                  <c:v>2050</c:v>
                </c:pt>
              </c:numCache>
            </c:numRef>
          </c:cat>
          <c:val>
            <c:numRef>
              <c:f>'减排计算过程及结果！'!$U$222:$AA$222</c:f>
              <c:numCache>
                <c:formatCode>0.0_ </c:formatCode>
                <c:ptCount val="7"/>
                <c:pt idx="0">
                  <c:v>23.086366011836471</c:v>
                </c:pt>
                <c:pt idx="1">
                  <c:v>20.991558304865578</c:v>
                </c:pt>
                <c:pt idx="2">
                  <c:v>19.005072083767054</c:v>
                </c:pt>
                <c:pt idx="3">
                  <c:v>16.678395642820334</c:v>
                </c:pt>
                <c:pt idx="4">
                  <c:v>14.168127705249091</c:v>
                </c:pt>
                <c:pt idx="5">
                  <c:v>11.44415303032992</c:v>
                </c:pt>
                <c:pt idx="6">
                  <c:v>8.5536439674235361</c:v>
                </c:pt>
              </c:numCache>
            </c:numRef>
          </c:val>
          <c:smooth val="0"/>
          <c:extLst>
            <c:ext xmlns:c16="http://schemas.microsoft.com/office/drawing/2014/chart" uri="{C3380CC4-5D6E-409C-BE32-E72D297353CC}">
              <c16:uniqueId val="{00000002-2315-4F1F-8CEC-857CC20E8B91}"/>
            </c:ext>
          </c:extLst>
        </c:ser>
        <c:dLbls>
          <c:showLegendKey val="0"/>
          <c:showVal val="0"/>
          <c:showCatName val="0"/>
          <c:showSerName val="0"/>
          <c:showPercent val="0"/>
          <c:showBubbleSize val="0"/>
        </c:dLbls>
        <c:marker val="1"/>
        <c:smooth val="0"/>
        <c:axId val="390909312"/>
        <c:axId val="485383168"/>
      </c:lineChart>
      <c:catAx>
        <c:axId val="390909312"/>
        <c:scaling>
          <c:orientation val="minMax"/>
        </c:scaling>
        <c:delete val="0"/>
        <c:axPos val="b"/>
        <c:numFmt formatCode="0_ "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485383168"/>
        <c:crosses val="autoZero"/>
        <c:auto val="1"/>
        <c:lblAlgn val="ctr"/>
        <c:lblOffset val="100"/>
        <c:noMultiLvlLbl val="0"/>
      </c:catAx>
      <c:valAx>
        <c:axId val="485383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ltLang="zh-CN"/>
                  <a:t>GHG </a:t>
                </a:r>
                <a:r>
                  <a:rPr lang="zh-CN" altLang="zh-CN" sz="1000" b="0" i="0" u="none" strike="noStrike" kern="1200" baseline="0">
                    <a:solidFill>
                      <a:srgbClr val="000000"/>
                    </a:solidFill>
                    <a:latin typeface="宋体"/>
                    <a:ea typeface="宋体"/>
                  </a:rPr>
                  <a:t>（</a:t>
                </a:r>
                <a:r>
                  <a:rPr lang="en-US" altLang="zh-CN"/>
                  <a:t>Mt CO2-e</a:t>
                </a:r>
                <a:r>
                  <a:rPr lang="zh-CN" altLang="zh-CN" sz="1000" b="0" i="0" u="none" strike="noStrike" kern="1200" baseline="0">
                    <a:solidFill>
                      <a:srgbClr val="000000"/>
                    </a:solidFill>
                    <a:latin typeface="宋体"/>
                    <a:ea typeface="宋体"/>
                  </a:rPr>
                  <a:t>）</a:t>
                </a:r>
                <a:endParaRPr lang="zh-CN" altLang="en-US"/>
              </a:p>
            </c:rich>
          </c:tx>
          <c:layout>
            <c:manualLayout>
              <c:xMode val="edge"/>
              <c:yMode val="edge"/>
              <c:x val="1.3140604467805518E-2"/>
              <c:y val="0.31360296923237024"/>
            </c:manualLayout>
          </c:layout>
          <c:overlay val="0"/>
        </c:title>
        <c:numFmt formatCode="0_ " sourceLinked="0"/>
        <c:majorTickMark val="none"/>
        <c:minorTickMark val="none"/>
        <c:tickLblPos val="nextTo"/>
        <c:spPr>
          <a:noFill/>
          <a:ln>
            <a:noFill/>
          </a:ln>
          <a:effectLst/>
        </c:spPr>
        <c:txPr>
          <a:bodyPr rot="0" vert="horz"/>
          <a:lstStyle/>
          <a:p>
            <a:pPr>
              <a:defRPr sz="900" b="0" i="0" u="none" strike="noStrike" baseline="0">
                <a:solidFill>
                  <a:srgbClr val="333333"/>
                </a:solidFill>
                <a:latin typeface="宋体"/>
                <a:ea typeface="宋体"/>
                <a:cs typeface="宋体"/>
              </a:defRPr>
            </a:pPr>
            <a:endParaRPr lang="zh-CN"/>
          </a:p>
        </c:txPr>
        <c:crossAx val="390909312"/>
        <c:crosses val="autoZero"/>
        <c:crossBetween val="between"/>
      </c:valAx>
      <c:spPr>
        <a:noFill/>
        <a:ln>
          <a:noFill/>
        </a:ln>
        <a:effectLst/>
      </c:spPr>
    </c:plotArea>
    <c:legend>
      <c:legendPos val="b"/>
      <c:layout>
        <c:manualLayout>
          <c:xMode val="edge"/>
          <c:yMode val="edge"/>
          <c:x val="0.40656669454530614"/>
          <c:y val="0.35176639125663411"/>
          <c:w val="0.36494686059320297"/>
          <c:h val="0.20731529373777668"/>
        </c:manualLayout>
      </c:layout>
      <c:overlay val="0"/>
      <c:spPr>
        <a:noFill/>
        <a:ln>
          <a:noFill/>
        </a:ln>
        <a:effectLst/>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60834-797D-48ED-BF4B-56AC743D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Anping Yun</dc:creator>
  <cp:lastModifiedBy>Windows 用户</cp:lastModifiedBy>
  <cp:revision>5</cp:revision>
  <dcterms:created xsi:type="dcterms:W3CDTF">2019-12-10T03:59:00Z</dcterms:created>
  <dcterms:modified xsi:type="dcterms:W3CDTF">2019-12-10T06:51:00Z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